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25" w:rsidRDefault="00B128A6" w:rsidP="00460925">
      <w:pPr>
        <w:rPr>
          <w:rFonts w:ascii="Palatino Linotype" w:hAnsi="Palatino Linotype"/>
          <w:b/>
          <w:caps/>
          <w:sz w:val="40"/>
          <w:szCs w:val="40"/>
          <w:lang w:val="es-ES"/>
        </w:rPr>
      </w:pPr>
      <w:r w:rsidRPr="00B128A6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Default="00460925" w:rsidP="00460925">
      <w:pPr>
        <w:rPr>
          <w:rFonts w:ascii="Palatino Linotype" w:hAnsi="Palatino Linotype"/>
          <w:b/>
          <w:caps/>
          <w:sz w:val="40"/>
          <w:szCs w:val="40"/>
          <w:lang w:val="es-ES"/>
        </w:rPr>
      </w:pPr>
    </w:p>
    <w:p w:rsidR="00460925" w:rsidRDefault="00460925" w:rsidP="00460925">
      <w:pPr>
        <w:rPr>
          <w:rFonts w:ascii="Palatino Linotype" w:hAnsi="Palatino Linotype"/>
          <w:b/>
          <w:caps/>
          <w:sz w:val="40"/>
          <w:szCs w:val="40"/>
          <w:lang w:val="es-ES"/>
        </w:rPr>
      </w:pPr>
    </w:p>
    <w:p w:rsidR="00E34496" w:rsidRDefault="00E34496" w:rsidP="00460925">
      <w:pPr>
        <w:rPr>
          <w:rFonts w:ascii="Palatino Linotype" w:hAnsi="Palatino Linotype"/>
          <w:b/>
          <w:caps/>
          <w:sz w:val="40"/>
          <w:szCs w:val="40"/>
          <w:lang w:val="es-ES"/>
        </w:rPr>
      </w:pPr>
      <w:bookmarkStart w:id="0" w:name="_GoBack"/>
      <w:bookmarkEnd w:id="0"/>
    </w:p>
    <w:p w:rsidR="0004469B" w:rsidRDefault="0004469B" w:rsidP="00460925">
      <w:pPr>
        <w:rPr>
          <w:rFonts w:ascii="Palatino Linotype" w:hAnsi="Palatino Linotype"/>
          <w:b/>
          <w:caps/>
          <w:sz w:val="40"/>
          <w:szCs w:val="40"/>
          <w:lang w:val="es-ES"/>
        </w:rPr>
      </w:pPr>
    </w:p>
    <w:p w:rsidR="00460925" w:rsidRPr="007C538C" w:rsidRDefault="000125FA" w:rsidP="00460925">
      <w:pPr>
        <w:rPr>
          <w:rFonts w:ascii="Palatino Linotype" w:hAnsi="Palatino Linotype"/>
          <w:b/>
          <w:caps/>
          <w:sz w:val="40"/>
          <w:szCs w:val="40"/>
          <w:lang w:val="es-ES"/>
        </w:rPr>
      </w:pPr>
      <w:r>
        <w:rPr>
          <w:rFonts w:ascii="Palatino Linotype" w:hAnsi="Palatino Linotype"/>
          <w:b/>
          <w:caps/>
          <w:sz w:val="40"/>
          <w:szCs w:val="40"/>
          <w:lang w:val="es-ES"/>
        </w:rPr>
        <w:t>Capítulo 8</w:t>
      </w:r>
    </w:p>
    <w:p w:rsidR="00460925" w:rsidRPr="007C538C" w:rsidRDefault="00460925" w:rsidP="00460925">
      <w:pPr>
        <w:jc w:val="both"/>
        <w:rPr>
          <w:rFonts w:ascii="Palatino Linotype" w:hAnsi="Palatino Linotype"/>
          <w:b/>
          <w:sz w:val="40"/>
          <w:szCs w:val="40"/>
          <w:lang w:val="es-ES"/>
        </w:rPr>
      </w:pPr>
      <w:r w:rsidRPr="007C538C">
        <w:rPr>
          <w:rFonts w:ascii="Palatino Linotype" w:hAnsi="Palatino Linotype"/>
          <w:b/>
          <w:sz w:val="40"/>
          <w:szCs w:val="40"/>
          <w:lang w:val="es-ES"/>
        </w:rPr>
        <w:t xml:space="preserve">Otros Vértigos Recurrentes: Fístula Perilinfática, Dehiscencia del Conducto Semicircular Anterior y  Paroxismia Vestibular  </w:t>
      </w:r>
    </w:p>
    <w:p w:rsidR="00460925" w:rsidRPr="007C538C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5A248E" wp14:editId="683931C0">
                <wp:simplePos x="0" y="0"/>
                <wp:positionH relativeFrom="column">
                  <wp:posOffset>5715</wp:posOffset>
                </wp:positionH>
                <wp:positionV relativeFrom="paragraph">
                  <wp:posOffset>121284</wp:posOffset>
                </wp:positionV>
                <wp:extent cx="5895975" cy="0"/>
                <wp:effectExtent l="0" t="0" r="28575" b="19050"/>
                <wp:wrapNone/>
                <wp:docPr id="2055" name="Conector rect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72C8E" id="Conector recto 2055" o:spid="_x0000_s1026" style="position:absolute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9.55pt" to="464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" strokecolor="windowText" strokeweight="1pt">
                <v:stroke joinstyle="miter"/>
              </v:line>
            </w:pict>
          </mc:Fallback>
        </mc:AlternateConten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Existe un conjunto de enfermedades del sistema vestibular caracterizados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sz w:val="24"/>
          <w:szCs w:val="24"/>
          <w:lang w:val="es-ES"/>
        </w:rPr>
        <w:t>por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episodios de vértigo a repetición, </w:t>
      </w:r>
      <w:r>
        <w:rPr>
          <w:rFonts w:ascii="Palatino Linotype" w:hAnsi="Palatino Linotype"/>
          <w:sz w:val="24"/>
          <w:szCs w:val="24"/>
          <w:lang w:val="es-ES"/>
        </w:rPr>
        <w:t xml:space="preserve">con intervalos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sin o con  pocos síntomas entre las crisis. Los vértigos recurrentes </w:t>
      </w:r>
      <w:r>
        <w:rPr>
          <w:rFonts w:ascii="Palatino Linotype" w:hAnsi="Palatino Linotype"/>
          <w:sz w:val="24"/>
          <w:szCs w:val="24"/>
          <w:lang w:val="es-ES"/>
        </w:rPr>
        <w:t>de origen periférico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más comunes son el vértigo posicional paroxístico benigno y el síndrome de Men</w:t>
      </w:r>
      <w:r>
        <w:rPr>
          <w:rFonts w:ascii="Palatino Linotype" w:hAnsi="Palatino Linotype"/>
          <w:sz w:val="24"/>
          <w:szCs w:val="24"/>
          <w:lang w:val="es-ES"/>
        </w:rPr>
        <w:t>iere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. La </w:t>
      </w:r>
      <w:r>
        <w:rPr>
          <w:rFonts w:ascii="Palatino Linotype" w:hAnsi="Palatino Linotype"/>
          <w:sz w:val="24"/>
          <w:szCs w:val="24"/>
          <w:lang w:val="es-ES"/>
        </w:rPr>
        <w:t xml:space="preserve">causa central más 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frecuente </w:t>
      </w:r>
      <w:r>
        <w:rPr>
          <w:rFonts w:ascii="Palatino Linotype" w:hAnsi="Palatino Linotype"/>
          <w:sz w:val="24"/>
          <w:szCs w:val="24"/>
          <w:lang w:val="es-ES"/>
        </w:rPr>
        <w:t xml:space="preserve">es la migraña  vestibular. </w:t>
      </w:r>
      <w:r w:rsidRPr="007C538C">
        <w:rPr>
          <w:rFonts w:ascii="Palatino Linotype" w:hAnsi="Palatino Linotype"/>
          <w:sz w:val="24"/>
          <w:szCs w:val="24"/>
          <w:lang w:val="es-ES"/>
        </w:rPr>
        <w:t>Existen además otras causas menos frecuentes de vértigos recurrentes que desarrollaremos en el siguiente capítulo: las fístulas perilinfáticas</w:t>
      </w:r>
      <w:r>
        <w:rPr>
          <w:rFonts w:ascii="Palatino Linotype" w:hAnsi="Palatino Linotype"/>
          <w:sz w:val="24"/>
          <w:szCs w:val="24"/>
          <w:lang w:val="es-ES"/>
        </w:rPr>
        <w:t>,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la dehiscencia</w:t>
      </w:r>
      <w:r>
        <w:rPr>
          <w:rFonts w:ascii="Palatino Linotype" w:hAnsi="Palatino Linotype"/>
          <w:sz w:val="24"/>
          <w:szCs w:val="24"/>
          <w:lang w:val="es-ES"/>
        </w:rPr>
        <w:t xml:space="preserve"> del canal anterior y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la paroxismia vestibular</w:t>
      </w:r>
      <w:r>
        <w:rPr>
          <w:rFonts w:ascii="Palatino Linotype" w:hAnsi="Palatino Linotype"/>
          <w:sz w:val="24"/>
          <w:szCs w:val="24"/>
          <w:lang w:val="es-ES"/>
        </w:rPr>
        <w:t>.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8C" w:rsidRDefault="00460925" w:rsidP="00460925">
      <w:pPr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 xml:space="preserve">Repaso </w:t>
      </w:r>
      <w:r>
        <w:rPr>
          <w:rFonts w:ascii="Palatino Linotype" w:hAnsi="Palatino Linotype"/>
          <w:b/>
          <w:sz w:val="32"/>
          <w:szCs w:val="32"/>
          <w:lang w:val="es-ES"/>
        </w:rPr>
        <w:t>A</w:t>
      </w:r>
      <w:r w:rsidRPr="007C538C">
        <w:rPr>
          <w:rFonts w:ascii="Palatino Linotype" w:hAnsi="Palatino Linotype"/>
          <w:b/>
          <w:sz w:val="32"/>
          <w:szCs w:val="32"/>
          <w:lang w:val="es-ES"/>
        </w:rPr>
        <w:t>natómico</w:t>
      </w:r>
      <w:r>
        <w:rPr>
          <w:rFonts w:ascii="Palatino Linotype" w:hAnsi="Palatino Linotype"/>
          <w:b/>
          <w:sz w:val="32"/>
          <w:szCs w:val="32"/>
          <w:lang w:val="es-ES"/>
        </w:rPr>
        <w:t xml:space="preserve"> del O</w:t>
      </w:r>
      <w:r w:rsidRPr="007C538C">
        <w:rPr>
          <w:rFonts w:ascii="Palatino Linotype" w:hAnsi="Palatino Linotype"/>
          <w:b/>
          <w:sz w:val="32"/>
          <w:szCs w:val="32"/>
          <w:lang w:val="es-ES"/>
        </w:rPr>
        <w:t xml:space="preserve">ído </w:t>
      </w:r>
      <w:r>
        <w:rPr>
          <w:rFonts w:ascii="Palatino Linotype" w:hAnsi="Palatino Linotype"/>
          <w:b/>
          <w:sz w:val="32"/>
          <w:szCs w:val="32"/>
          <w:lang w:val="es-ES"/>
        </w:rPr>
        <w:t>Medio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Como se vio en el primer capítulo el oído </w:t>
      </w:r>
      <w:r>
        <w:rPr>
          <w:rFonts w:ascii="Palatino Linotype" w:hAnsi="Palatino Linotype"/>
          <w:sz w:val="24"/>
          <w:szCs w:val="24"/>
          <w:lang w:val="es-ES"/>
        </w:rPr>
        <w:t>medio es una cavidad aérea que contiene los huesecillos de la audición y está separado del oído interno por las membranas ovales y redondas.  L</w:t>
      </w:r>
      <w:r w:rsidRPr="007C538C">
        <w:rPr>
          <w:rFonts w:ascii="Palatino Linotype" w:hAnsi="Palatino Linotype"/>
          <w:sz w:val="24"/>
          <w:szCs w:val="24"/>
          <w:lang w:val="es-ES"/>
        </w:rPr>
        <w:t>a membrana oval</w:t>
      </w:r>
      <w:r>
        <w:rPr>
          <w:rFonts w:ascii="Palatino Linotype" w:hAnsi="Palatino Linotype"/>
          <w:sz w:val="24"/>
          <w:szCs w:val="24"/>
          <w:lang w:val="es-ES"/>
        </w:rPr>
        <w:t xml:space="preserve"> ubicada en la base del caracol,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 actúa como</w:t>
      </w:r>
      <w:r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“ventana” </w:t>
      </w:r>
      <w:r>
        <w:rPr>
          <w:rFonts w:ascii="Palatino Linotype" w:hAnsi="Palatino Linotype"/>
          <w:sz w:val="24"/>
          <w:szCs w:val="24"/>
          <w:lang w:val="es-ES"/>
        </w:rPr>
        <w:t xml:space="preserve">y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recibe las vibraciones sonoras del estribo y permite su pasaje hacia el laberinto donde las células sensoriales auditivas las convierte</w:t>
      </w:r>
      <w:r>
        <w:rPr>
          <w:rFonts w:ascii="Palatino Linotype" w:hAnsi="Palatino Linotype"/>
          <w:sz w:val="24"/>
          <w:szCs w:val="24"/>
          <w:lang w:val="es-ES"/>
        </w:rPr>
        <w:t>n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en  estímulo</w:t>
      </w:r>
      <w:r>
        <w:rPr>
          <w:rFonts w:ascii="Palatino Linotype" w:hAnsi="Palatino Linotype"/>
          <w:sz w:val="24"/>
          <w:szCs w:val="24"/>
          <w:lang w:val="es-ES"/>
        </w:rPr>
        <w:t>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eléctrico</w:t>
      </w:r>
      <w:r>
        <w:rPr>
          <w:rFonts w:ascii="Palatino Linotype" w:hAnsi="Palatino Linotype"/>
          <w:sz w:val="24"/>
          <w:szCs w:val="24"/>
          <w:lang w:val="es-ES"/>
        </w:rPr>
        <w:t>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. La membrana redonda actúa como ventana de salida para  esas mismas vibraciones. 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s-ES"/>
        </w:rPr>
      </w:pPr>
      <w:r>
        <w:rPr>
          <w:noProof/>
          <w:lang w:eastAsia="en-GB"/>
        </w:rPr>
        <w:lastRenderedPageBreak/>
        <w:drawing>
          <wp:inline distT="0" distB="0" distL="0" distR="0" wp14:anchorId="75368E9B" wp14:editId="4909B3D0">
            <wp:extent cx="4171315" cy="4171315"/>
            <wp:effectExtent l="0" t="0" r="635" b="635"/>
            <wp:docPr id="2058" name="Imagen 2058" descr="Blausen 0330 EarAnatomy MiddleEar - EspaÃ±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usen 0330 EarAnatomy MiddleEar - EspaÃ±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41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25" w:rsidRPr="007C538C" w:rsidRDefault="00460925" w:rsidP="00460925">
      <w:pPr>
        <w:jc w:val="both"/>
        <w:rPr>
          <w:rFonts w:ascii="Palatino Linotype" w:hAnsi="Palatino Linotype"/>
          <w:b/>
          <w:caps/>
          <w:sz w:val="32"/>
          <w:szCs w:val="32"/>
          <w:lang w:val="es-ES"/>
        </w:rPr>
      </w:pP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Figura: El oído m</w:t>
      </w:r>
      <w:r w:rsidRPr="006E1DCF">
        <w:rPr>
          <w:rFonts w:ascii="Palatino Linotype" w:hAnsi="Palatino Linotype"/>
          <w:sz w:val="24"/>
          <w:szCs w:val="24"/>
          <w:lang w:val="es-ES"/>
        </w:rPr>
        <w:t>edio es una cavidad aérea que contienen los huesecillos de la audición (estribo, martillo, y yunque). El estribo se ap</w:t>
      </w:r>
      <w:r>
        <w:rPr>
          <w:rFonts w:ascii="Palatino Linotype" w:hAnsi="Palatino Linotype"/>
          <w:sz w:val="24"/>
          <w:szCs w:val="24"/>
          <w:lang w:val="es-ES"/>
        </w:rPr>
        <w:t>o</w:t>
      </w:r>
      <w:r w:rsidRPr="006E1DCF">
        <w:rPr>
          <w:rFonts w:ascii="Palatino Linotype" w:hAnsi="Palatino Linotype"/>
          <w:sz w:val="24"/>
          <w:szCs w:val="24"/>
          <w:lang w:val="es-ES"/>
        </w:rPr>
        <w:t>ya sobre la membrana oval y transmite las vibraciones sonoras hacia el laberinto.</w:t>
      </w:r>
      <w:r>
        <w:rPr>
          <w:rFonts w:ascii="Palatino Linotype" w:hAnsi="Palatino Linotype"/>
          <w:sz w:val="24"/>
          <w:szCs w:val="24"/>
          <w:lang w:val="es-ES"/>
        </w:rPr>
        <w:t xml:space="preserve"> Fuente: BruceBlaus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Default="00460925" w:rsidP="00460925">
      <w:pPr>
        <w:jc w:val="both"/>
        <w:rPr>
          <w:rFonts w:ascii="Palatino Linotype" w:hAnsi="Palatino Linotype"/>
          <w:b/>
          <w:caps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caps/>
          <w:sz w:val="32"/>
          <w:szCs w:val="32"/>
          <w:lang w:val="es-ES"/>
        </w:rPr>
        <w:t>Fístula Perilinfática:</w:t>
      </w:r>
    </w:p>
    <w:p w:rsidR="00460925" w:rsidRPr="003B67BD" w:rsidRDefault="00460925" w:rsidP="00460925">
      <w:pPr>
        <w:jc w:val="both"/>
        <w:rPr>
          <w:rFonts w:ascii="Palatino Linotype" w:hAnsi="Palatino Linotype"/>
          <w:b/>
          <w:caps/>
          <w:sz w:val="32"/>
          <w:szCs w:val="32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Cuando ocurre una fístula o ruptura  en</w:t>
      </w:r>
      <w:r>
        <w:rPr>
          <w:rFonts w:ascii="Palatino Linotype" w:hAnsi="Palatino Linotype"/>
          <w:sz w:val="24"/>
          <w:szCs w:val="24"/>
          <w:lang w:val="es-ES"/>
        </w:rPr>
        <w:t xml:space="preserve"> la membrana o</w:t>
      </w:r>
      <w:r w:rsidR="009D7A60">
        <w:rPr>
          <w:rFonts w:ascii="Palatino Linotype" w:hAnsi="Palatino Linotype"/>
          <w:sz w:val="24"/>
          <w:szCs w:val="24"/>
          <w:lang w:val="es-ES"/>
        </w:rPr>
        <w:t>v</w:t>
      </w:r>
      <w:r>
        <w:rPr>
          <w:rFonts w:ascii="Palatino Linotype" w:hAnsi="Palatino Linotype"/>
          <w:sz w:val="24"/>
          <w:szCs w:val="24"/>
          <w:lang w:val="es-ES"/>
        </w:rPr>
        <w:t>al o redonda</w:t>
      </w:r>
      <w:r w:rsidRPr="007C538C">
        <w:rPr>
          <w:rFonts w:ascii="Palatino Linotype" w:hAnsi="Palatino Linotype"/>
          <w:sz w:val="24"/>
          <w:szCs w:val="24"/>
          <w:lang w:val="es-ES"/>
        </w:rPr>
        <w:t>, se produce una filtración del líquido perilinfático hacia el espacio aéreo del oído medio</w:t>
      </w:r>
      <w:r>
        <w:rPr>
          <w:rFonts w:ascii="Palatino Linotype" w:hAnsi="Palatino Linotype"/>
          <w:sz w:val="24"/>
          <w:szCs w:val="24"/>
          <w:lang w:val="es-ES"/>
        </w:rPr>
        <w:t xml:space="preserve"> modificando el funcionamiento del laberinto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generando síntomas auditivos </w:t>
      </w:r>
      <w:r>
        <w:rPr>
          <w:rFonts w:ascii="Palatino Linotype" w:hAnsi="Palatino Linotype"/>
          <w:sz w:val="24"/>
          <w:szCs w:val="24"/>
          <w:lang w:val="es-ES"/>
        </w:rPr>
        <w:t xml:space="preserve">y </w:t>
      </w:r>
      <w:r w:rsidRPr="007C538C">
        <w:rPr>
          <w:rFonts w:ascii="Palatino Linotype" w:hAnsi="Palatino Linotype"/>
          <w:sz w:val="24"/>
          <w:szCs w:val="24"/>
          <w:lang w:val="es-ES"/>
        </w:rPr>
        <w:t>vestibulares.</w:t>
      </w:r>
      <w:r w:rsidRPr="007C538C">
        <w:rPr>
          <w:rFonts w:ascii="Palatino Linotype" w:hAnsi="Palatino Linotype"/>
          <w:sz w:val="24"/>
          <w:szCs w:val="24"/>
          <w:vertAlign w:val="superscript"/>
          <w:lang w:val="es-ES"/>
        </w:rPr>
        <w:t>1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Causas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En la década del 60 las fístulas perilinfáticas eran comunes luego de cirugías del oído medio. Actualmente  gracias a mejorías en las técnicas quirúrgicas, son complicaciones poco frecuentes.  Las causas más comunes de fistulas perilinfáticas son: los traumatismos de cabeza u oído,  traumas acústicos generados por ruidos fuertes o golpes, fracturas del hueso temporal,  aumentos bruscos en la presión del oído como puede ocurrir en el descenso de un vuelo o al efectuar buceo  (barotrauma) </w:t>
      </w:r>
      <w:r w:rsidR="009D7A60">
        <w:rPr>
          <w:rFonts w:ascii="Palatino Linotype" w:hAnsi="Palatino Linotype"/>
          <w:sz w:val="24"/>
          <w:szCs w:val="24"/>
          <w:lang w:val="es-ES"/>
        </w:rPr>
        <w:t>y las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 infecciones crónicas del oído.  También pueden deberse  </w:t>
      </w:r>
      <w:r>
        <w:rPr>
          <w:rFonts w:ascii="Palatino Linotype" w:hAnsi="Palatino Linotype"/>
          <w:sz w:val="24"/>
          <w:szCs w:val="24"/>
          <w:lang w:val="es-ES"/>
        </w:rPr>
        <w:t>a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cambios en la presión intra- </w:t>
      </w:r>
      <w:r w:rsidRPr="007C538C">
        <w:rPr>
          <w:rFonts w:ascii="Palatino Linotype" w:hAnsi="Palatino Linotype"/>
          <w:sz w:val="24"/>
          <w:szCs w:val="24"/>
          <w:lang w:val="es-ES"/>
        </w:rPr>
        <w:lastRenderedPageBreak/>
        <w:t>craneal como ocurr</w:t>
      </w:r>
      <w:r>
        <w:rPr>
          <w:rFonts w:ascii="Palatino Linotype" w:hAnsi="Palatino Linotype"/>
          <w:sz w:val="24"/>
          <w:szCs w:val="24"/>
          <w:lang w:val="es-ES"/>
        </w:rPr>
        <w:t>e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durante un parto o al realizar grandes esfuerzos. En algunas personas no se encuentra una causa específica y son considerados de origen idiopático.</w:t>
      </w:r>
      <w:r w:rsidRPr="007C538C">
        <w:rPr>
          <w:rFonts w:ascii="Palatino Linotype" w:hAnsi="Palatino Linotype"/>
          <w:sz w:val="24"/>
          <w:szCs w:val="24"/>
          <w:vertAlign w:val="superscript"/>
          <w:lang w:val="es-ES"/>
        </w:rPr>
        <w:t>1,2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Síntomas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Los síntomas son variables y pueden ser auditivos (sensación de oído tapado, acúfenos, pérdida </w:t>
      </w:r>
      <w:r>
        <w:rPr>
          <w:rFonts w:ascii="Palatino Linotype" w:hAnsi="Palatino Linotype"/>
          <w:sz w:val="24"/>
          <w:szCs w:val="24"/>
          <w:lang w:val="es-ES"/>
        </w:rPr>
        <w:t>auditiva repentina o fluctuante)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 y vestibulares (vértigo, inestabilidad o mareos). Aparecen o empeoran con esfuerzos, al agacharse, toser o estornudar y con cambios en la altitud como  sucede en aviones y ascensores.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Algunas personas pueden presentar mareos, vértigo o nistagmus inducidos por sonidos fuertes (fenómeno de Tullio), por cambios en la presión del conducto auditivo externo (</w:t>
      </w:r>
      <w:r>
        <w:rPr>
          <w:rFonts w:ascii="Palatino Linotype" w:hAnsi="Palatino Linotype"/>
          <w:sz w:val="24"/>
          <w:szCs w:val="24"/>
          <w:lang w:val="es-ES"/>
        </w:rPr>
        <w:t>signo d</w:t>
      </w:r>
      <w:r w:rsidRPr="007C538C">
        <w:rPr>
          <w:rFonts w:ascii="Palatino Linotype" w:hAnsi="Palatino Linotype"/>
          <w:sz w:val="24"/>
          <w:szCs w:val="24"/>
          <w:lang w:val="es-ES"/>
        </w:rPr>
        <w:t>e Hen</w:t>
      </w:r>
      <w:r>
        <w:rPr>
          <w:rFonts w:ascii="Palatino Linotype" w:hAnsi="Palatino Linotype"/>
          <w:sz w:val="24"/>
          <w:szCs w:val="24"/>
          <w:lang w:val="es-ES"/>
        </w:rPr>
        <w:t>ne</w:t>
      </w:r>
      <w:r w:rsidRPr="007C538C">
        <w:rPr>
          <w:rFonts w:ascii="Palatino Linotype" w:hAnsi="Palatino Linotype"/>
          <w:sz w:val="24"/>
          <w:szCs w:val="24"/>
          <w:lang w:val="es-ES"/>
        </w:rPr>
        <w:t>bert) o al exhalar con la glotis,  boca y nariz cerradas (efecto Valsalva).</w:t>
      </w:r>
      <w:r w:rsidRPr="007C538C">
        <w:rPr>
          <w:rFonts w:ascii="Palatino Linotype" w:hAnsi="Palatino Linotype"/>
          <w:sz w:val="24"/>
          <w:szCs w:val="24"/>
          <w:vertAlign w:val="superscript"/>
          <w:lang w:val="es-ES"/>
        </w:rPr>
        <w:t>1-3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Diagnóstico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Las  fistulas perilinfáticas son difíciles de </w:t>
      </w:r>
      <w:r>
        <w:rPr>
          <w:rFonts w:ascii="Palatino Linotype" w:hAnsi="Palatino Linotype"/>
          <w:sz w:val="24"/>
          <w:szCs w:val="24"/>
          <w:lang w:val="es-ES"/>
        </w:rPr>
        <w:t>diagnosticar. Sus síntomas son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similares a los de otros trastornos vestibulares y  solo pueden ser visualizadas mediante</w:t>
      </w:r>
      <w:r>
        <w:rPr>
          <w:rFonts w:ascii="Palatino Linotype" w:hAnsi="Palatino Linotype"/>
          <w:sz w:val="24"/>
          <w:szCs w:val="24"/>
          <w:lang w:val="es-ES"/>
        </w:rPr>
        <w:t xml:space="preserve"> una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exploración quirúrgica</w:t>
      </w:r>
      <w:r>
        <w:rPr>
          <w:rFonts w:ascii="Palatino Linotype" w:hAnsi="Palatino Linotype"/>
          <w:sz w:val="24"/>
          <w:szCs w:val="24"/>
          <w:lang w:val="es-ES"/>
        </w:rPr>
        <w:t xml:space="preserve"> del oído medio</w:t>
      </w:r>
      <w:r w:rsidRPr="007C538C">
        <w:rPr>
          <w:rFonts w:ascii="Palatino Linotype" w:hAnsi="Palatino Linotype"/>
          <w:sz w:val="24"/>
          <w:szCs w:val="24"/>
          <w:lang w:val="es-ES"/>
        </w:rPr>
        <w:t>.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7C538C">
        <w:rPr>
          <w:rFonts w:ascii="Palatino Linotype" w:hAnsi="Palatino Linotype"/>
          <w:sz w:val="24"/>
          <w:szCs w:val="24"/>
          <w:lang w:val="es-ES"/>
        </w:rPr>
        <w:t>Se sospecha de una fistula perilinfática en personas con pérdida auditiva unilateral de causa desconocida</w:t>
      </w:r>
      <w:r>
        <w:rPr>
          <w:rFonts w:ascii="Palatino Linotype" w:hAnsi="Palatino Linotype"/>
          <w:sz w:val="24"/>
          <w:szCs w:val="24"/>
          <w:lang w:val="es-ES"/>
        </w:rPr>
        <w:t xml:space="preserve"> acompañada de  </w:t>
      </w:r>
      <w:r w:rsidRPr="007C538C">
        <w:rPr>
          <w:rFonts w:ascii="Palatino Linotype" w:hAnsi="Palatino Linotype"/>
          <w:sz w:val="24"/>
          <w:szCs w:val="24"/>
          <w:lang w:val="es-ES"/>
        </w:rPr>
        <w:t>vértigo y desequilibrio luego de un traumatismo o barotrauma</w:t>
      </w:r>
      <w:r>
        <w:rPr>
          <w:rFonts w:ascii="Palatino Linotype" w:hAnsi="Palatino Linotype"/>
          <w:sz w:val="24"/>
          <w:szCs w:val="24"/>
          <w:lang w:val="es-ES"/>
        </w:rPr>
        <w:t>.</w:t>
      </w:r>
      <w:r w:rsidRPr="00F846F5">
        <w:rPr>
          <w:rFonts w:ascii="Palatino Linotype" w:hAnsi="Palatino Linotype"/>
          <w:sz w:val="24"/>
          <w:szCs w:val="24"/>
          <w:vertAlign w:val="superscript"/>
          <w:lang w:val="es-ES"/>
        </w:rPr>
        <w:t>3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Los pacientes con fístulas perilinfáticas pueden presentar anormalidades en estudios auditivos (audiometrías, electrococleografìa),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 y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en estudios vestibulares </w:t>
      </w:r>
      <w:r>
        <w:rPr>
          <w:rFonts w:ascii="Palatino Linotype" w:hAnsi="Palatino Linotype"/>
          <w:sz w:val="24"/>
          <w:szCs w:val="24"/>
          <w:lang w:val="es-ES"/>
        </w:rPr>
        <w:t>(videonistagmografía,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potenciales evocados miogénicos vestibulares</w:t>
      </w:r>
      <w:r>
        <w:rPr>
          <w:rFonts w:ascii="Palatino Linotype" w:hAnsi="Palatino Linotype"/>
          <w:sz w:val="24"/>
          <w:szCs w:val="24"/>
          <w:lang w:val="es-ES"/>
        </w:rPr>
        <w:t>).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Aún no existe un estudio específico para su diagnóstico</w:t>
      </w:r>
      <w:r w:rsidR="005A35A2">
        <w:rPr>
          <w:rFonts w:ascii="Palatino Linotype" w:hAnsi="Palatino Linotype"/>
          <w:sz w:val="24"/>
          <w:szCs w:val="24"/>
          <w:lang w:val="es-ES"/>
        </w:rPr>
        <w:t xml:space="preserve"> (ver capítulo17)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.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vertAlign w:val="superscript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Los estudios de imágenes como la resonancia magnética de  conducto auditivo interno y la tomografía computada de alta resolución pueden ser normales o detectar la presencia de líquido en el oído interno</w:t>
      </w:r>
      <w:r>
        <w:rPr>
          <w:rFonts w:ascii="Palatino Linotype" w:hAnsi="Palatino Linotype"/>
          <w:sz w:val="24"/>
          <w:szCs w:val="24"/>
          <w:lang w:val="es-ES"/>
        </w:rPr>
        <w:t>. P</w:t>
      </w:r>
      <w:r w:rsidRPr="007C538C">
        <w:rPr>
          <w:rFonts w:ascii="Palatino Linotype" w:hAnsi="Palatino Linotype"/>
          <w:sz w:val="24"/>
          <w:szCs w:val="24"/>
          <w:lang w:val="es-ES"/>
        </w:rPr>
        <w:t>ermiten descartar  otras causas de pérdida auditiva y mareos pero no tienen la resoluci</w:t>
      </w:r>
      <w:r>
        <w:rPr>
          <w:rFonts w:ascii="Palatino Linotype" w:hAnsi="Palatino Linotype"/>
          <w:sz w:val="24"/>
          <w:szCs w:val="24"/>
          <w:lang w:val="es-ES"/>
        </w:rPr>
        <w:t xml:space="preserve">ón necesaria para visualizar una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sz w:val="24"/>
          <w:szCs w:val="24"/>
          <w:lang w:val="es-ES"/>
        </w:rPr>
        <w:t>fístula perilinfática</w:t>
      </w:r>
      <w:r w:rsidRPr="007C538C">
        <w:rPr>
          <w:rFonts w:ascii="Palatino Linotype" w:hAnsi="Palatino Linotype"/>
          <w:sz w:val="24"/>
          <w:szCs w:val="24"/>
          <w:lang w:val="es-ES"/>
        </w:rPr>
        <w:t>.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Tratamiento Conservador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La mayoría de las fistulas pueden reparar en forma espontánea. Según la intensidad de los síntomas </w:t>
      </w:r>
      <w:r>
        <w:rPr>
          <w:rFonts w:ascii="Palatino Linotype" w:hAnsi="Palatino Linotype"/>
          <w:sz w:val="24"/>
          <w:szCs w:val="24"/>
          <w:lang w:val="es-ES"/>
        </w:rPr>
        <w:t xml:space="preserve">se recomienda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reposo durante 1 o 2 semanas. El objetivo del tratamiento es minimizar los cambios de presión en el oído para permitir </w:t>
      </w:r>
      <w:r>
        <w:rPr>
          <w:rFonts w:ascii="Palatino Linotype" w:hAnsi="Palatino Linotype"/>
          <w:sz w:val="24"/>
          <w:szCs w:val="24"/>
          <w:lang w:val="es-ES"/>
        </w:rPr>
        <w:t xml:space="preserve">su </w:t>
      </w:r>
      <w:r w:rsidRPr="007C538C">
        <w:rPr>
          <w:rFonts w:ascii="Palatino Linotype" w:hAnsi="Palatino Linotype"/>
          <w:sz w:val="24"/>
          <w:szCs w:val="24"/>
          <w:lang w:val="es-ES"/>
        </w:rPr>
        <w:t>cicatrización</w:t>
      </w:r>
      <w:r>
        <w:rPr>
          <w:rFonts w:ascii="Palatino Linotype" w:hAnsi="Palatino Linotype"/>
          <w:sz w:val="24"/>
          <w:szCs w:val="24"/>
          <w:lang w:val="es-ES"/>
        </w:rPr>
        <w:t>.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Se recomienda que l</w:t>
      </w:r>
      <w:r>
        <w:rPr>
          <w:rFonts w:ascii="Palatino Linotype" w:hAnsi="Palatino Linotype"/>
          <w:sz w:val="24"/>
          <w:szCs w:val="24"/>
          <w:lang w:val="es-ES"/>
        </w:rPr>
        <w:t xml:space="preserve">as personas </w:t>
      </w:r>
      <w:r w:rsidRPr="007C538C">
        <w:rPr>
          <w:rFonts w:ascii="Palatino Linotype" w:hAnsi="Palatino Linotype"/>
          <w:sz w:val="24"/>
          <w:szCs w:val="24"/>
          <w:lang w:val="es-ES"/>
        </w:rPr>
        <w:t>con sospecha de fistula perilinfática eviten: levantar objetos pesados, el efecto Valsalva, agacharse, sonarse la nariz con fuerza,  viajar en avión, bucear y exponerse a ruidos fuertes (pueden usar tapones en sitios ruidosos).</w:t>
      </w:r>
    </w:p>
    <w:p w:rsidR="00460925" w:rsidRPr="007C538C" w:rsidRDefault="00460925" w:rsidP="00460925">
      <w:pPr>
        <w:spacing w:after="0" w:line="240" w:lineRule="auto"/>
        <w:ind w:left="720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lastRenderedPageBreak/>
        <w:t>Tratamiento Quirúrgico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vertAlign w:val="superscript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 xml:space="preserve">Se recomienda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tratamiento quirúrgico </w:t>
      </w:r>
      <w:r>
        <w:rPr>
          <w:rFonts w:ascii="Palatino Linotype" w:hAnsi="Palatino Linotype"/>
          <w:sz w:val="24"/>
          <w:szCs w:val="24"/>
          <w:lang w:val="es-ES"/>
        </w:rPr>
        <w:t xml:space="preserve">en el caso de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síntomas incapacitantes. Consiste </w:t>
      </w:r>
      <w:r>
        <w:rPr>
          <w:rFonts w:ascii="Palatino Linotype" w:hAnsi="Palatino Linotype"/>
          <w:sz w:val="24"/>
          <w:szCs w:val="24"/>
          <w:lang w:val="es-ES"/>
        </w:rPr>
        <w:t xml:space="preserve">en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colocar un “parche” de tejido para sellar la ruptura. Comúnmente se utiliza tejido graso, fascia o </w:t>
      </w:r>
      <w:r w:rsidR="009D7A60" w:rsidRPr="007C538C">
        <w:rPr>
          <w:rFonts w:ascii="Palatino Linotype" w:hAnsi="Palatino Linotype"/>
          <w:sz w:val="24"/>
          <w:szCs w:val="24"/>
          <w:lang w:val="es-ES"/>
        </w:rPr>
        <w:t>cartílago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proveniente del lóbulo de la oreja.</w:t>
      </w:r>
      <w:r w:rsidRPr="007C538C">
        <w:rPr>
          <w:rFonts w:ascii="Palatino Linotype" w:hAnsi="Palatino Linotype"/>
          <w:sz w:val="24"/>
          <w:szCs w:val="24"/>
          <w:vertAlign w:val="superscript"/>
          <w:lang w:val="es-ES"/>
        </w:rPr>
        <w:t>2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vertAlign w:val="superscript"/>
          <w:lang w:val="es-ES"/>
        </w:rPr>
      </w:pP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vertAlign w:val="superscript"/>
          <w:lang w:val="es-ES"/>
        </w:rPr>
      </w:pP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SINDROME DE DEHISCENCIA DEL CANAL SUPERIOR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En medicina el término dehiscencia se refiere a la apertura espontánea de un órgano. El síndrome de dehiscencia del canal semicircular superior (SDCS) es un trastorno producido por una falla anatómica </w:t>
      </w:r>
      <w:r>
        <w:rPr>
          <w:rFonts w:ascii="Palatino Linotype" w:hAnsi="Palatino Linotype"/>
          <w:sz w:val="24"/>
          <w:szCs w:val="24"/>
          <w:lang w:val="es-ES"/>
        </w:rPr>
        <w:t xml:space="preserve">en el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conducto semicircular superior</w:t>
      </w:r>
      <w:r>
        <w:rPr>
          <w:rFonts w:ascii="Palatino Linotype" w:hAnsi="Palatino Linotype"/>
          <w:sz w:val="24"/>
          <w:szCs w:val="24"/>
          <w:lang w:val="es-ES"/>
        </w:rPr>
        <w:t xml:space="preserve"> que puede </w:t>
      </w:r>
      <w:r w:rsidRPr="007C538C">
        <w:rPr>
          <w:rFonts w:ascii="Palatino Linotype" w:hAnsi="Palatino Linotype"/>
          <w:sz w:val="24"/>
          <w:szCs w:val="24"/>
          <w:lang w:val="es-ES"/>
        </w:rPr>
        <w:t>generar síntomas tanto auditivos como vestibulares. Es un diagnóstico relativamente reciente, descripto por primera vez en 1998.</w:t>
      </w:r>
      <w:r w:rsidRPr="007C538C">
        <w:rPr>
          <w:rFonts w:ascii="Palatino Linotype" w:hAnsi="Palatino Linotype"/>
          <w:sz w:val="24"/>
          <w:szCs w:val="24"/>
          <w:vertAlign w:val="superscript"/>
          <w:lang w:val="es-ES"/>
        </w:rPr>
        <w:t>5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Las personas con SDCS tienen una abertura  en el techo óseo que recubre el canal superior, generándose una tercer ventana 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que transmite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vibraciones auditivas 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hacia el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aparto de equilibrio</w:t>
      </w:r>
      <w:r>
        <w:rPr>
          <w:rFonts w:ascii="Palatino Linotype" w:hAnsi="Palatino Linotype"/>
          <w:sz w:val="24"/>
          <w:szCs w:val="24"/>
          <w:lang w:val="es-ES"/>
        </w:rPr>
        <w:t xml:space="preserve"> y al cráneo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, generando una  </w:t>
      </w:r>
      <w:r w:rsidR="009D7A60">
        <w:rPr>
          <w:rFonts w:ascii="Palatino Linotype" w:hAnsi="Palatino Linotype"/>
          <w:sz w:val="24"/>
          <w:szCs w:val="24"/>
          <w:lang w:val="es-ES"/>
        </w:rPr>
        <w:t>pérdida auditiva aérea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(hipoacusia aérea) y un aumento de la conducción sonora a través del hueso (hiperacusia ósea). También </w:t>
      </w:r>
      <w:r>
        <w:rPr>
          <w:rFonts w:ascii="Palatino Linotype" w:hAnsi="Palatino Linotype"/>
          <w:sz w:val="24"/>
          <w:szCs w:val="24"/>
          <w:lang w:val="es-ES"/>
        </w:rPr>
        <w:t>puede producirse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la sensibilización del aparato vestibular a cambios en la presión intracraneal 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y </w:t>
      </w:r>
      <w:r w:rsidRPr="007C538C">
        <w:rPr>
          <w:rFonts w:ascii="Palatino Linotype" w:hAnsi="Palatino Linotype"/>
          <w:sz w:val="24"/>
          <w:szCs w:val="24"/>
          <w:lang w:val="es-ES"/>
        </w:rPr>
        <w:t>a los sonidos.</w:t>
      </w:r>
      <w:r w:rsidRPr="007C538C">
        <w:rPr>
          <w:rFonts w:ascii="Palatino Linotype" w:hAnsi="Palatino Linotype"/>
          <w:sz w:val="24"/>
          <w:szCs w:val="24"/>
          <w:vertAlign w:val="superscript"/>
          <w:lang w:val="es-ES"/>
        </w:rPr>
        <w:t xml:space="preserve">6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4414CC" wp14:editId="12DE8E9C">
                <wp:simplePos x="0" y="0"/>
                <wp:positionH relativeFrom="column">
                  <wp:posOffset>2205990</wp:posOffset>
                </wp:positionH>
                <wp:positionV relativeFrom="paragraph">
                  <wp:posOffset>95885</wp:posOffset>
                </wp:positionV>
                <wp:extent cx="466725" cy="276225"/>
                <wp:effectExtent l="38100" t="0" r="28575" b="47625"/>
                <wp:wrapNone/>
                <wp:docPr id="2056" name="Conector recto de flecha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289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56" o:spid="_x0000_s1026" type="#_x0000_t32" style="position:absolute;margin-left:173.7pt;margin-top:7.55pt;width:36.75pt;height:21.7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" strokecolor="window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F11A87F" wp14:editId="637A0852">
            <wp:extent cx="5400040" cy="2149231"/>
            <wp:effectExtent l="0" t="0" r="0" b="3810"/>
            <wp:docPr id="2059" name="Imagen 2059" descr="Image result for superior canal dehis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perior canal dehisc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</w:p>
    <w:p w:rsidR="00460925" w:rsidRPr="00EA4FC2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es-ES"/>
        </w:rPr>
      </w:pPr>
      <w:r w:rsidRPr="00EA4FC2">
        <w:rPr>
          <w:rFonts w:ascii="Palatino Linotype" w:hAnsi="Palatino Linotype"/>
          <w:b/>
          <w:sz w:val="24"/>
          <w:szCs w:val="24"/>
          <w:lang w:val="es-ES"/>
        </w:rPr>
        <w:t>Figura: Visualización de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una</w:t>
      </w:r>
      <w:r w:rsidRPr="00EA4FC2">
        <w:rPr>
          <w:rFonts w:ascii="Palatino Linotype" w:hAnsi="Palatino Linotype"/>
          <w:b/>
          <w:sz w:val="24"/>
          <w:szCs w:val="24"/>
          <w:lang w:val="es-ES"/>
        </w:rPr>
        <w:t xml:space="preserve"> dehiscencia de canal superior en una tomografía axial computada de alta resolución.</w:t>
      </w:r>
    </w:p>
    <w:p w:rsidR="00460925" w:rsidRPr="00EA4FC2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Causas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 xml:space="preserve">Las fistulas </w:t>
      </w:r>
      <w:r w:rsidR="009D7A60">
        <w:rPr>
          <w:rFonts w:ascii="Palatino Linotype" w:hAnsi="Palatino Linotype"/>
          <w:sz w:val="24"/>
          <w:szCs w:val="24"/>
          <w:lang w:val="es-ES"/>
        </w:rPr>
        <w:t>perilinfáticas</w:t>
      </w:r>
      <w:r>
        <w:rPr>
          <w:rFonts w:ascii="Palatino Linotype" w:hAnsi="Palatino Linotype"/>
          <w:sz w:val="24"/>
          <w:szCs w:val="24"/>
          <w:lang w:val="es-ES"/>
        </w:rPr>
        <w:t xml:space="preserve"> pueden ser </w:t>
      </w:r>
      <w:r w:rsidR="009D7A60">
        <w:rPr>
          <w:rFonts w:ascii="Palatino Linotype" w:hAnsi="Palatino Linotype"/>
          <w:sz w:val="24"/>
          <w:szCs w:val="24"/>
          <w:lang w:val="es-ES"/>
        </w:rPr>
        <w:t>congénitas o</w:t>
      </w:r>
      <w:r>
        <w:rPr>
          <w:rFonts w:ascii="Palatino Linotype" w:hAnsi="Palatino Linotype"/>
          <w:sz w:val="24"/>
          <w:szCs w:val="24"/>
          <w:lang w:val="es-ES"/>
        </w:rPr>
        <w:t xml:space="preserve"> adquiridas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. En </w:t>
      </w:r>
      <w:r>
        <w:rPr>
          <w:rFonts w:ascii="Palatino Linotype" w:hAnsi="Palatino Linotype"/>
          <w:sz w:val="24"/>
          <w:szCs w:val="24"/>
          <w:lang w:val="es-ES"/>
        </w:rPr>
        <w:t>estudios de laboratorio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, muchos  huesos temporales 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presentan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un adelgazamiento  o dehiscencia del hueso por encima del conducto semicircular superior. </w:t>
      </w:r>
      <w:r>
        <w:rPr>
          <w:rFonts w:ascii="Palatino Linotype" w:hAnsi="Palatino Linotype"/>
          <w:sz w:val="24"/>
          <w:szCs w:val="24"/>
          <w:lang w:val="es-ES"/>
        </w:rPr>
        <w:t>Alrededor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del 25% de las personas con diagnóstico de SDCS </w:t>
      </w:r>
      <w:r>
        <w:rPr>
          <w:rFonts w:ascii="Palatino Linotype" w:hAnsi="Palatino Linotype"/>
          <w:sz w:val="24"/>
          <w:szCs w:val="24"/>
          <w:lang w:val="es-ES"/>
        </w:rPr>
        <w:t>tienen a</w:t>
      </w:r>
      <w:r w:rsidRPr="007C538C">
        <w:rPr>
          <w:rFonts w:ascii="Palatino Linotype" w:hAnsi="Palatino Linotype"/>
          <w:sz w:val="24"/>
          <w:szCs w:val="24"/>
          <w:lang w:val="es-ES"/>
        </w:rPr>
        <w:t>ntecedente</w:t>
      </w:r>
      <w:r>
        <w:rPr>
          <w:rFonts w:ascii="Palatino Linotype" w:hAnsi="Palatino Linotype"/>
          <w:sz w:val="24"/>
          <w:szCs w:val="24"/>
          <w:lang w:val="es-ES"/>
        </w:rPr>
        <w:t>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de traumatismo</w:t>
      </w:r>
      <w:r>
        <w:rPr>
          <w:rFonts w:ascii="Palatino Linotype" w:hAnsi="Palatino Linotype"/>
          <w:sz w:val="24"/>
          <w:szCs w:val="24"/>
          <w:lang w:val="es-ES"/>
        </w:rPr>
        <w:t>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de cabeza o </w:t>
      </w:r>
      <w:r>
        <w:rPr>
          <w:rFonts w:ascii="Palatino Linotype" w:hAnsi="Palatino Linotype"/>
          <w:sz w:val="24"/>
          <w:szCs w:val="24"/>
          <w:lang w:val="es-ES"/>
        </w:rPr>
        <w:t>esfuerzos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sz w:val="24"/>
          <w:szCs w:val="24"/>
          <w:lang w:val="es-ES"/>
        </w:rPr>
        <w:t>como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desencadenante de </w:t>
      </w:r>
      <w:r w:rsidR="009D7A60">
        <w:rPr>
          <w:rFonts w:ascii="Palatino Linotype" w:hAnsi="Palatino Linotype"/>
          <w:sz w:val="24"/>
          <w:szCs w:val="24"/>
          <w:lang w:val="es-ES"/>
        </w:rPr>
        <w:t xml:space="preserve">los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síntomas. Debido a que las primeras </w:t>
      </w:r>
      <w:r w:rsidRPr="007C538C">
        <w:rPr>
          <w:rFonts w:ascii="Palatino Linotype" w:hAnsi="Palatino Linotype"/>
          <w:sz w:val="24"/>
          <w:szCs w:val="24"/>
          <w:lang w:val="es-ES"/>
        </w:rPr>
        <w:lastRenderedPageBreak/>
        <w:t>manifestaciones ocurren en</w:t>
      </w:r>
      <w:r>
        <w:rPr>
          <w:rFonts w:ascii="Palatino Linotype" w:hAnsi="Palatino Linotype"/>
          <w:sz w:val="24"/>
          <w:szCs w:val="24"/>
          <w:lang w:val="es-ES"/>
        </w:rPr>
        <w:t xml:space="preserve"> la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edad adulta es posible que ocurra una combinación de predisposición anatómica con factores traumáticos.</w:t>
      </w:r>
      <w:r w:rsidRPr="007C538C">
        <w:rPr>
          <w:rFonts w:ascii="Palatino Linotype" w:hAnsi="Palatino Linotype"/>
          <w:sz w:val="24"/>
          <w:szCs w:val="24"/>
          <w:vertAlign w:val="superscript"/>
          <w:lang w:val="es-ES"/>
        </w:rPr>
        <w:t>5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Síntomas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shd w:val="clear" w:color="auto" w:fill="FFFFFF"/>
          <w:vertAlign w:val="superscript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Las personas con SDCS presentan síntomas </w:t>
      </w:r>
      <w:r>
        <w:rPr>
          <w:rFonts w:ascii="Palatino Linotype" w:hAnsi="Palatino Linotype"/>
          <w:sz w:val="24"/>
          <w:szCs w:val="24"/>
          <w:lang w:val="es-ES"/>
        </w:rPr>
        <w:t>vestibulares</w:t>
      </w:r>
      <w:r w:rsidR="00CF2C04">
        <w:rPr>
          <w:rFonts w:ascii="Palatino Linotype" w:hAnsi="Palatino Linotype"/>
          <w:sz w:val="24"/>
          <w:szCs w:val="24"/>
          <w:lang w:val="es-ES"/>
        </w:rPr>
        <w:t xml:space="preserve">: </w:t>
      </w:r>
      <w:r w:rsidRPr="007C538C">
        <w:rPr>
          <w:rFonts w:ascii="Palatino Linotype" w:hAnsi="Palatino Linotype"/>
          <w:sz w:val="24"/>
          <w:szCs w:val="24"/>
          <w:lang w:val="es-ES"/>
        </w:rPr>
        <w:t>desequilibrio, mareos, vértigo y nistagmus</w:t>
      </w:r>
      <w:r>
        <w:rPr>
          <w:rFonts w:ascii="Palatino Linotype" w:hAnsi="Palatino Linotype"/>
          <w:sz w:val="24"/>
          <w:szCs w:val="24"/>
          <w:lang w:val="es-ES"/>
        </w:rPr>
        <w:t xml:space="preserve"> y síntomas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sz w:val="24"/>
          <w:szCs w:val="24"/>
          <w:lang w:val="es-ES"/>
        </w:rPr>
        <w:t xml:space="preserve">auditivos: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amplificación en la  percepción de la voz y otros</w:t>
      </w:r>
      <w:r w:rsidR="00CF2C04">
        <w:rPr>
          <w:rFonts w:ascii="Palatino Linotype" w:hAnsi="Palatino Linotype"/>
          <w:sz w:val="24"/>
          <w:szCs w:val="24"/>
          <w:lang w:val="es-ES"/>
        </w:rPr>
        <w:t xml:space="preserve"> sonidos corporales (autofonia), como la  </w:t>
      </w:r>
      <w:r w:rsidRPr="007C538C">
        <w:rPr>
          <w:rFonts w:ascii="Palatino Linotype" w:hAnsi="Palatino Linotype"/>
          <w:sz w:val="24"/>
          <w:szCs w:val="24"/>
          <w:lang w:val="es-ES"/>
        </w:rPr>
        <w:t>la respiración, los pasos al caminar, ruidos estomacales, el pestañeo, movimientos de los ojos  y acúfenos  que siguen el ritmo del corazón (pulsátiles).</w:t>
      </w: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 xml:space="preserve"> Los síntomas auditivos y vestibulares pueden 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 xml:space="preserve">ser </w:t>
      </w: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 xml:space="preserve">desencadenados por actividades que cambian la presión  del líquido cefalorraquídeo o 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>d</w:t>
      </w: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>el oído medio  como estornudar,  toser, realizar  esfuerzos (efecto Valsalva)  y escuchar ruidos fuertes (fenómeno de Tullio). Alrededor de la mitad de los pacientes sienten  alivio de los síntomas al estar acostados.</w:t>
      </w: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vertAlign w:val="superscript"/>
          <w:lang w:val="es-ES"/>
        </w:rPr>
        <w:t>5, 6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32"/>
          <w:szCs w:val="32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Los síntomas más frecuentes son: 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b/>
          <w:sz w:val="24"/>
          <w:szCs w:val="24"/>
          <w:lang w:val="es-ES"/>
        </w:rPr>
      </w:pPr>
      <w:r w:rsidRPr="007C538C">
        <w:rPr>
          <w:rFonts w:ascii="Palatino Linotype" w:hAnsi="Palatino Linotype"/>
          <w:b/>
          <w:sz w:val="24"/>
          <w:szCs w:val="24"/>
          <w:lang w:val="es-ES"/>
        </w:rPr>
        <w:t>Auditivos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Hipoacusia conductiva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Sensación de presión en el oído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Acufenos pulsátiles o no pulsátiles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Autofonía</w:t>
      </w:r>
      <w:r>
        <w:rPr>
          <w:rFonts w:ascii="Palatino Linotype" w:hAnsi="Palatino Linotype"/>
          <w:sz w:val="24"/>
          <w:szCs w:val="24"/>
          <w:lang w:val="es-ES"/>
        </w:rPr>
        <w:t xml:space="preserve"> (amplificación de los ruidos corporales)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 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es-ES"/>
        </w:rPr>
      </w:pP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  <w:lang w:val="es-ES"/>
        </w:rPr>
      </w:pPr>
      <w:r w:rsidRPr="007C538C">
        <w:rPr>
          <w:rFonts w:ascii="Palatino Linotype" w:hAnsi="Palatino Linotype"/>
          <w:b/>
          <w:color w:val="000000"/>
          <w:sz w:val="24"/>
          <w:szCs w:val="24"/>
          <w:shd w:val="clear" w:color="auto" w:fill="FFFFFF"/>
          <w:lang w:val="es-ES"/>
        </w:rPr>
        <w:t>Vestibulares: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</w:pP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>Mareos espontáneos,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</w:pP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>Vértigo inducido por los sonidos (fenómeno de Tullio)</w:t>
      </w:r>
    </w:p>
    <w:p w:rsidR="00460925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</w:pP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>Vértigo inducido por la presión sobre el co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>nducto auditivo (signo de Henne</w:t>
      </w: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>bert).</w:t>
      </w: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vertAlign w:val="superscript"/>
          <w:lang w:val="es-ES"/>
        </w:rPr>
        <w:t>7</w:t>
      </w:r>
      <w:r w:rsidRPr="007C538C"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  <w:t xml:space="preserve">  </w:t>
      </w:r>
    </w:p>
    <w:p w:rsidR="00460925" w:rsidRPr="007C538C" w:rsidRDefault="00460925" w:rsidP="00460925">
      <w:pPr>
        <w:spacing w:after="0" w:line="240" w:lineRule="auto"/>
        <w:ind w:left="567"/>
        <w:jc w:val="both"/>
        <w:rPr>
          <w:rFonts w:ascii="Palatino Linotype" w:hAnsi="Palatino Linotype"/>
          <w:color w:val="000000"/>
          <w:sz w:val="24"/>
          <w:szCs w:val="24"/>
          <w:shd w:val="clear" w:color="auto" w:fill="FFFFFF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Diagnóstico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vertAlign w:val="superscript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El diagnóstico de SDCS se basa en los síntomas </w:t>
      </w:r>
      <w:r>
        <w:rPr>
          <w:rFonts w:ascii="Palatino Linotype" w:hAnsi="Palatino Linotype"/>
          <w:sz w:val="24"/>
          <w:szCs w:val="24"/>
          <w:lang w:val="es-ES"/>
        </w:rPr>
        <w:t xml:space="preserve">y la observación de la dehiscencia en estudios de imágenes.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sz w:val="24"/>
          <w:szCs w:val="24"/>
          <w:lang w:val="es-ES"/>
        </w:rPr>
        <w:t>Las pruebas audiometría (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potenciales evocados miogénicos vestibulares y </w:t>
      </w:r>
      <w:r>
        <w:rPr>
          <w:rFonts w:ascii="Palatino Linotype" w:hAnsi="Palatino Linotype"/>
          <w:sz w:val="24"/>
          <w:szCs w:val="24"/>
          <w:lang w:val="es-ES"/>
        </w:rPr>
        <w:t>electrococleografía) pueden ser patológicas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(ver capítulo </w:t>
      </w:r>
      <w:r w:rsidR="00CF2C04">
        <w:rPr>
          <w:rFonts w:ascii="Palatino Linotype" w:hAnsi="Palatino Linotype"/>
          <w:sz w:val="24"/>
          <w:szCs w:val="24"/>
          <w:lang w:val="es-ES"/>
        </w:rPr>
        <w:t>17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). Una tomografía computada de alta resolución </w:t>
      </w:r>
      <w:r>
        <w:rPr>
          <w:rFonts w:ascii="Palatino Linotype" w:hAnsi="Palatino Linotype"/>
          <w:sz w:val="24"/>
          <w:szCs w:val="24"/>
          <w:lang w:val="es-ES"/>
        </w:rPr>
        <w:t>del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hueso temporal permite observar el conducto semicircular para localizar la dehiscencia. </w:t>
      </w:r>
      <w:r>
        <w:rPr>
          <w:rFonts w:ascii="Palatino Linotype" w:hAnsi="Palatino Linotype"/>
          <w:sz w:val="24"/>
          <w:szCs w:val="24"/>
          <w:lang w:val="es-ES"/>
        </w:rPr>
        <w:t xml:space="preserve">Debe tenerse en cuenta  que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muchas personas </w:t>
      </w:r>
      <w:r>
        <w:rPr>
          <w:rFonts w:ascii="Palatino Linotype" w:hAnsi="Palatino Linotype"/>
          <w:sz w:val="24"/>
          <w:szCs w:val="24"/>
          <w:lang w:val="es-ES"/>
        </w:rPr>
        <w:t xml:space="preserve">sin síntomas pueden presentar 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evidencia de dehiscencia </w:t>
      </w:r>
      <w:r>
        <w:rPr>
          <w:rFonts w:ascii="Palatino Linotype" w:hAnsi="Palatino Linotype"/>
          <w:sz w:val="24"/>
          <w:szCs w:val="24"/>
          <w:lang w:val="es-ES"/>
        </w:rPr>
        <w:t>en los estudios de imágenes.</w:t>
      </w:r>
      <w:r w:rsidRPr="003E045F">
        <w:rPr>
          <w:rFonts w:ascii="Palatino Linotype" w:hAnsi="Palatino Linotype"/>
          <w:sz w:val="24"/>
          <w:szCs w:val="24"/>
          <w:vertAlign w:val="superscript"/>
          <w:lang w:val="es-ES"/>
        </w:rPr>
        <w:t>5,6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4C430E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C2">
        <w:rPr>
          <w:rFonts w:ascii="Palatino Linotype" w:hAnsi="Palatino Linotype"/>
          <w:b/>
          <w:sz w:val="28"/>
          <w:szCs w:val="28"/>
          <w:lang w:val="es-ES"/>
        </w:rPr>
        <w:t>Tratamiento Conservador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 xml:space="preserve"> En la mayoría de los pacientes una explicación del origen de </w:t>
      </w:r>
      <w:r>
        <w:rPr>
          <w:rFonts w:ascii="Palatino Linotype" w:hAnsi="Palatino Linotype"/>
          <w:sz w:val="24"/>
          <w:szCs w:val="24"/>
          <w:lang w:val="es-ES"/>
        </w:rPr>
        <w:t>los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síntomas, consejos  prácticos para evitar las exacerbaciones y ejercicios de rehabilitación vestibular ayudan a controlar los síntomas. No existe un tratamiento no quirúrgico efectivo para corregir el SDCS</w:t>
      </w:r>
      <w:r>
        <w:rPr>
          <w:rFonts w:ascii="Palatino Linotype" w:hAnsi="Palatino Linotype"/>
          <w:sz w:val="24"/>
          <w:szCs w:val="24"/>
          <w:lang w:val="es-ES"/>
        </w:rPr>
        <w:t xml:space="preserve">.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C2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es-ES"/>
        </w:rPr>
      </w:pPr>
      <w:r w:rsidRPr="007C53C2">
        <w:rPr>
          <w:rFonts w:ascii="Palatino Linotype" w:hAnsi="Palatino Linotype"/>
          <w:b/>
          <w:sz w:val="28"/>
          <w:szCs w:val="28"/>
          <w:lang w:val="es-ES"/>
        </w:rPr>
        <w:lastRenderedPageBreak/>
        <w:t>Tratamiento Quirurgico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Se recomienda  cirugía a aquellas personas con síntomas severos e incapacitantes. El objetivo  es reconstruir el techo del conducto semicircular</w:t>
      </w:r>
      <w:r>
        <w:rPr>
          <w:rFonts w:ascii="Palatino Linotype" w:hAnsi="Palatino Linotype"/>
          <w:sz w:val="24"/>
          <w:szCs w:val="24"/>
          <w:lang w:val="es-ES"/>
        </w:rPr>
        <w:t xml:space="preserve"> deficiente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mediante un</w:t>
      </w:r>
      <w:r>
        <w:rPr>
          <w:rFonts w:ascii="Palatino Linotype" w:hAnsi="Palatino Linotype"/>
          <w:sz w:val="24"/>
          <w:szCs w:val="24"/>
          <w:lang w:val="es-ES"/>
        </w:rPr>
        <w:t>a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 combinación de fascia, polvo y fragmentos óseos. El tratamiento quirúrgico del SDCS es altamente exitoso, obteniéndose mejoría en  arriba del  90% de los pacientes</w:t>
      </w:r>
      <w:r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7C538C">
        <w:rPr>
          <w:rFonts w:ascii="Palatino Linotype" w:hAnsi="Palatino Linotype"/>
          <w:sz w:val="24"/>
          <w:szCs w:val="24"/>
          <w:lang w:val="es-ES"/>
        </w:rPr>
        <w:t>con pocas complicaciones</w:t>
      </w:r>
      <w:r>
        <w:rPr>
          <w:rFonts w:ascii="Palatino Linotype" w:hAnsi="Palatino Linotype"/>
          <w:sz w:val="24"/>
          <w:szCs w:val="24"/>
          <w:lang w:val="es-ES"/>
        </w:rPr>
        <w:t>.</w:t>
      </w:r>
      <w:r w:rsidRPr="002C4308">
        <w:rPr>
          <w:rFonts w:ascii="Palatino Linotype" w:hAnsi="Palatino Linotype"/>
          <w:sz w:val="24"/>
          <w:szCs w:val="24"/>
          <w:vertAlign w:val="superscript"/>
          <w:lang w:val="es-ES"/>
        </w:rPr>
        <w:t>8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40"/>
          <w:szCs w:val="40"/>
          <w:lang w:val="es-ES"/>
        </w:rPr>
      </w:pP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40"/>
          <w:szCs w:val="40"/>
          <w:lang w:val="es-ES"/>
        </w:rPr>
      </w:pPr>
      <w:r w:rsidRPr="007C538C">
        <w:rPr>
          <w:rFonts w:ascii="Palatino Linotype" w:hAnsi="Palatino Linotype"/>
          <w:b/>
          <w:sz w:val="40"/>
          <w:szCs w:val="40"/>
          <w:lang w:val="es-ES"/>
        </w:rPr>
        <w:t>PAROXISMIA VESTIBULAR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40"/>
          <w:szCs w:val="40"/>
          <w:lang w:val="es-ES"/>
        </w:rPr>
      </w:pP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3E045F">
        <w:rPr>
          <w:rFonts w:ascii="Palatino Linotype" w:hAnsi="Palatino Linotype"/>
          <w:sz w:val="24"/>
          <w:szCs w:val="24"/>
          <w:lang w:val="es-ES"/>
        </w:rPr>
        <w:t xml:space="preserve">La paroxismia vestibular en un síndrome clínico </w:t>
      </w:r>
      <w:r>
        <w:rPr>
          <w:rFonts w:ascii="Palatino Linotype" w:hAnsi="Palatino Linotype"/>
          <w:sz w:val="24"/>
          <w:szCs w:val="24"/>
          <w:lang w:val="es-ES"/>
        </w:rPr>
        <w:t>caracterizado por episodios</w:t>
      </w:r>
      <w:r w:rsidRPr="003E045F">
        <w:rPr>
          <w:rFonts w:ascii="Palatino Linotype" w:hAnsi="Palatino Linotype"/>
          <w:sz w:val="24"/>
          <w:szCs w:val="24"/>
          <w:lang w:val="es-ES"/>
        </w:rPr>
        <w:t xml:space="preserve"> breves de vértigo a repetición. </w:t>
      </w:r>
      <w:r>
        <w:rPr>
          <w:rFonts w:ascii="Palatino Linotype" w:hAnsi="Palatino Linotype"/>
          <w:sz w:val="24"/>
          <w:szCs w:val="24"/>
          <w:lang w:val="es-ES"/>
        </w:rPr>
        <w:t>Su causa más frecuente es la compresión del nervio vestibular por parte de una de las arterias cerebelosas (más comúnmente la arteria cerebelosa antero- inferior), generando una irritación y desmielinización de la cubierta del nervio.</w:t>
      </w:r>
      <w:r w:rsidRPr="00EE06A5">
        <w:rPr>
          <w:rFonts w:ascii="Palatino Linotype" w:hAnsi="Palatino Linotype"/>
          <w:sz w:val="24"/>
          <w:szCs w:val="24"/>
          <w:vertAlign w:val="superscript"/>
          <w:lang w:val="es-ES"/>
        </w:rPr>
        <w:t>9</w:t>
      </w:r>
      <w:r w:rsidRPr="003E045F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Default="00FC7792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drawing>
          <wp:anchor distT="0" distB="0" distL="114300" distR="114300" simplePos="0" relativeHeight="251738112" behindDoc="0" locked="0" layoutInCell="1" allowOverlap="1" wp14:anchorId="4F22FF9A" wp14:editId="0CB4A23F">
            <wp:simplePos x="0" y="0"/>
            <wp:positionH relativeFrom="column">
              <wp:posOffset>20955</wp:posOffset>
            </wp:positionH>
            <wp:positionV relativeFrom="paragraph">
              <wp:posOffset>283210</wp:posOffset>
            </wp:positionV>
            <wp:extent cx="5713730" cy="3345815"/>
            <wp:effectExtent l="0" t="0" r="1270" b="6985"/>
            <wp:wrapTopAndBottom/>
            <wp:docPr id="2060" name="Imagen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925">
        <w:rPr>
          <w:rFonts w:ascii="Palatino Linotype" w:hAnsi="Palatino Linotype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9E191D" wp14:editId="5B3659E1">
                <wp:simplePos x="0" y="0"/>
                <wp:positionH relativeFrom="column">
                  <wp:posOffset>2244090</wp:posOffset>
                </wp:positionH>
                <wp:positionV relativeFrom="paragraph">
                  <wp:posOffset>1569720</wp:posOffset>
                </wp:positionV>
                <wp:extent cx="314325" cy="254000"/>
                <wp:effectExtent l="38100" t="0" r="28575" b="50800"/>
                <wp:wrapNone/>
                <wp:docPr id="2057" name="Conector recto de flecha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F8CA" id="Conector recto de flecha 2057" o:spid="_x0000_s1026" type="#_x0000_t32" style="position:absolute;margin-left:176.7pt;margin-top:123.6pt;width:24.75pt;height:20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" strokecolor="window" strokeweight=".5pt">
                <v:stroke endarrow="block" joinstyle="miter"/>
              </v:shape>
            </w:pict>
          </mc:Fallback>
        </mc:AlternateContent>
      </w:r>
    </w:p>
    <w:p w:rsidR="00460925" w:rsidRPr="003E045F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7C53C2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es-ES"/>
        </w:rPr>
      </w:pPr>
      <w:r>
        <w:rPr>
          <w:rFonts w:ascii="Palatino Linotype" w:hAnsi="Palatino Linotype"/>
          <w:b/>
          <w:sz w:val="28"/>
          <w:szCs w:val="28"/>
          <w:lang w:val="es-ES"/>
        </w:rPr>
        <w:t xml:space="preserve"> </w:t>
      </w:r>
      <w:r w:rsidRPr="007C53C2">
        <w:rPr>
          <w:rFonts w:ascii="Palatino Linotype" w:hAnsi="Palatino Linotype"/>
          <w:b/>
          <w:sz w:val="24"/>
          <w:szCs w:val="24"/>
          <w:lang w:val="es-ES"/>
        </w:rPr>
        <w:t xml:space="preserve">Figura: Imagen que muestra la compresión de nervio vestibular por parte de la arteria cerebelosa antero- inferior. 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es-ES"/>
        </w:rPr>
      </w:pPr>
    </w:p>
    <w:p w:rsidR="00460925" w:rsidRPr="003E045F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es-ES"/>
        </w:rPr>
      </w:pPr>
      <w:r w:rsidRPr="003E045F">
        <w:rPr>
          <w:rFonts w:ascii="Palatino Linotype" w:hAnsi="Palatino Linotype"/>
          <w:b/>
          <w:sz w:val="28"/>
          <w:szCs w:val="28"/>
          <w:lang w:val="es-ES"/>
        </w:rPr>
        <w:t>Incidencia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7C538C">
        <w:rPr>
          <w:rFonts w:ascii="Palatino Linotype" w:hAnsi="Palatino Linotype"/>
          <w:sz w:val="24"/>
          <w:szCs w:val="24"/>
          <w:lang w:val="es-ES"/>
        </w:rPr>
        <w:t>La paroxismia vestibular es poco frecuente. En un estudio, se  diagnosticó en el 4% de los pacientes que concur</w:t>
      </w:r>
      <w:r>
        <w:rPr>
          <w:rFonts w:ascii="Palatino Linotype" w:hAnsi="Palatino Linotype"/>
          <w:sz w:val="24"/>
          <w:szCs w:val="24"/>
          <w:lang w:val="es-ES"/>
        </w:rPr>
        <w:t>rieron a un centro de tratamiento de mareos.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 Puede ocurrir en niños pero es más frecuente en adultos de alrededor de 50 años. Su incidencia es similar  </w:t>
      </w:r>
      <w:r>
        <w:rPr>
          <w:rFonts w:ascii="Palatino Linotype" w:hAnsi="Palatino Linotype"/>
          <w:sz w:val="24"/>
          <w:szCs w:val="24"/>
          <w:lang w:val="es-ES"/>
        </w:rPr>
        <w:t xml:space="preserve">en </w:t>
      </w:r>
      <w:r w:rsidRPr="007C538C">
        <w:rPr>
          <w:rFonts w:ascii="Palatino Linotype" w:hAnsi="Palatino Linotype"/>
          <w:sz w:val="24"/>
          <w:szCs w:val="24"/>
          <w:lang w:val="es-ES"/>
        </w:rPr>
        <w:t>hombres y mujeres</w:t>
      </w:r>
      <w:r>
        <w:rPr>
          <w:rFonts w:ascii="Palatino Linotype" w:hAnsi="Palatino Linotype"/>
          <w:sz w:val="24"/>
          <w:szCs w:val="24"/>
          <w:lang w:val="es-ES"/>
        </w:rPr>
        <w:t>.</w:t>
      </w:r>
      <w:r w:rsidRPr="00F26E35">
        <w:rPr>
          <w:rFonts w:ascii="Palatino Linotype" w:hAnsi="Palatino Linotype"/>
          <w:sz w:val="24"/>
          <w:szCs w:val="24"/>
          <w:vertAlign w:val="superscript"/>
          <w:lang w:val="es-ES"/>
        </w:rPr>
        <w:t>10</w:t>
      </w:r>
      <w:r w:rsidRPr="007C538C">
        <w:rPr>
          <w:rFonts w:ascii="Palatino Linotype" w:hAnsi="Palatino Linotype"/>
          <w:sz w:val="24"/>
          <w:szCs w:val="24"/>
          <w:lang w:val="es-ES"/>
        </w:rPr>
        <w:t xml:space="preserve">  </w:t>
      </w:r>
    </w:p>
    <w:p w:rsidR="00460925" w:rsidRPr="007C538C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es-ES"/>
        </w:rPr>
      </w:pPr>
    </w:p>
    <w:p w:rsidR="00460925" w:rsidRPr="001236E0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es-ES"/>
        </w:rPr>
      </w:pPr>
      <w:r w:rsidRPr="001236E0">
        <w:rPr>
          <w:rFonts w:ascii="Palatino Linotype" w:hAnsi="Palatino Linotype"/>
          <w:b/>
          <w:sz w:val="28"/>
          <w:szCs w:val="28"/>
          <w:lang w:val="es-ES"/>
        </w:rPr>
        <w:lastRenderedPageBreak/>
        <w:t xml:space="preserve">Síntomas 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FB5D63">
        <w:rPr>
          <w:rFonts w:ascii="Palatino Linotype" w:hAnsi="Palatino Linotype"/>
          <w:sz w:val="24"/>
          <w:szCs w:val="24"/>
          <w:lang w:val="es-ES"/>
        </w:rPr>
        <w:t>Las personas con paroxismia vestibular presentan episodios de vértigo o mareos de segundos a minutos de duración</w:t>
      </w:r>
      <w:r>
        <w:rPr>
          <w:rFonts w:ascii="Palatino Linotype" w:hAnsi="Palatino Linotype"/>
          <w:sz w:val="24"/>
          <w:szCs w:val="24"/>
          <w:lang w:val="es-ES"/>
        </w:rPr>
        <w:t xml:space="preserve">. </w:t>
      </w:r>
      <w:r w:rsidRPr="00FB5D63">
        <w:rPr>
          <w:rFonts w:ascii="Palatino Linotype" w:hAnsi="Palatino Linotype"/>
          <w:sz w:val="24"/>
          <w:szCs w:val="24"/>
          <w:lang w:val="es-ES"/>
        </w:rPr>
        <w:t xml:space="preserve"> Durante el episodio puede haber síntomas auditivos asociados (acúfenos, pérdida o aumento de la sensibilidad auditiva). La mayoría de los episodios se </w:t>
      </w:r>
      <w:r>
        <w:rPr>
          <w:rFonts w:ascii="Palatino Linotype" w:hAnsi="Palatino Linotype"/>
          <w:sz w:val="24"/>
          <w:szCs w:val="24"/>
          <w:lang w:val="es-ES"/>
        </w:rPr>
        <w:t xml:space="preserve">desencadenan en </w:t>
      </w:r>
      <w:r w:rsidRPr="00FB5D63">
        <w:rPr>
          <w:rFonts w:ascii="Palatino Linotype" w:hAnsi="Palatino Linotype"/>
          <w:sz w:val="24"/>
          <w:szCs w:val="24"/>
          <w:lang w:val="es-ES"/>
        </w:rPr>
        <w:t xml:space="preserve"> forma espontánea,  pero también pueden ser disparados por rotaciones de cabeza, cambios posicionales y la hiperventilación. </w:t>
      </w:r>
      <w:r>
        <w:rPr>
          <w:rFonts w:ascii="Palatino Linotype" w:hAnsi="Palatino Linotype"/>
          <w:sz w:val="24"/>
          <w:szCs w:val="24"/>
          <w:lang w:val="es-ES"/>
        </w:rPr>
        <w:t xml:space="preserve">Los episodios ocurren con frecuencia variable desde </w:t>
      </w:r>
      <w:r w:rsidRPr="00FB5D63">
        <w:rPr>
          <w:rFonts w:ascii="Palatino Linotype" w:hAnsi="Palatino Linotype"/>
          <w:sz w:val="24"/>
          <w:szCs w:val="24"/>
          <w:lang w:val="es-ES"/>
        </w:rPr>
        <w:t>pocas veces por año hasta 30 veces por día.</w:t>
      </w:r>
      <w:r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FB5D63">
        <w:rPr>
          <w:rFonts w:ascii="Palatino Linotype" w:hAnsi="Palatino Linotype"/>
          <w:sz w:val="24"/>
          <w:szCs w:val="24"/>
          <w:lang w:val="es-ES"/>
        </w:rPr>
        <w:t>Es una enfermedad crónica de más de tres meses de duración</w:t>
      </w:r>
      <w:r w:rsidR="00CF2C04">
        <w:rPr>
          <w:rFonts w:ascii="Palatino Linotype" w:hAnsi="Palatino Linotype"/>
          <w:sz w:val="24"/>
          <w:szCs w:val="24"/>
          <w:lang w:val="es-ES"/>
        </w:rPr>
        <w:t>. A</w:t>
      </w:r>
      <w:r w:rsidRPr="00FB5D63">
        <w:rPr>
          <w:rFonts w:ascii="Palatino Linotype" w:hAnsi="Palatino Linotype"/>
          <w:sz w:val="24"/>
          <w:szCs w:val="24"/>
          <w:lang w:val="es-ES"/>
        </w:rPr>
        <w:t xml:space="preserve">lgunos pacientes </w:t>
      </w:r>
      <w:r>
        <w:rPr>
          <w:rFonts w:ascii="Palatino Linotype" w:hAnsi="Palatino Linotype"/>
          <w:sz w:val="24"/>
          <w:szCs w:val="24"/>
          <w:lang w:val="es-ES"/>
        </w:rPr>
        <w:t xml:space="preserve">pueden tener </w:t>
      </w:r>
      <w:r w:rsidRPr="00FB5D63">
        <w:rPr>
          <w:rFonts w:ascii="Palatino Linotype" w:hAnsi="Palatino Linotype"/>
          <w:sz w:val="24"/>
          <w:szCs w:val="24"/>
          <w:lang w:val="es-ES"/>
        </w:rPr>
        <w:t>más de 100 episodios por año</w:t>
      </w:r>
      <w:r>
        <w:rPr>
          <w:rFonts w:ascii="Palatino Linotype" w:hAnsi="Palatino Linotype"/>
          <w:sz w:val="24"/>
          <w:szCs w:val="24"/>
          <w:lang w:val="es-ES"/>
        </w:rPr>
        <w:t>.</w:t>
      </w:r>
      <w:r w:rsidRPr="00F26E35">
        <w:rPr>
          <w:rFonts w:ascii="Palatino Linotype" w:hAnsi="Palatino Linotype"/>
          <w:sz w:val="24"/>
          <w:szCs w:val="24"/>
          <w:vertAlign w:val="superscript"/>
          <w:lang w:val="es-ES"/>
        </w:rPr>
        <w:t>10</w:t>
      </w:r>
      <w:r w:rsidRPr="00FB5D63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</w:p>
    <w:p w:rsidR="00460925" w:rsidRPr="00F70EC7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es-ES"/>
        </w:rPr>
      </w:pPr>
      <w:r>
        <w:rPr>
          <w:rFonts w:ascii="Palatino Linotype" w:hAnsi="Palatino Linotype"/>
          <w:b/>
          <w:sz w:val="28"/>
          <w:szCs w:val="28"/>
          <w:lang w:val="es-ES"/>
        </w:rPr>
        <w:t>Diagnóstico</w:t>
      </w:r>
    </w:p>
    <w:p w:rsidR="00460925" w:rsidRPr="00F26E3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F26E35">
        <w:rPr>
          <w:rFonts w:ascii="Palatino Linotype" w:hAnsi="Palatino Linotype"/>
          <w:sz w:val="24"/>
          <w:szCs w:val="24"/>
          <w:lang w:val="es-ES"/>
        </w:rPr>
        <w:t xml:space="preserve">Las compresiones neurovasculares pueden ser visualizadas </w:t>
      </w:r>
      <w:r>
        <w:rPr>
          <w:rFonts w:ascii="Palatino Linotype" w:hAnsi="Palatino Linotype"/>
          <w:sz w:val="24"/>
          <w:szCs w:val="24"/>
          <w:lang w:val="es-ES"/>
        </w:rPr>
        <w:t xml:space="preserve">mediante imágenes obtenidas por </w:t>
      </w:r>
      <w:r w:rsidRPr="00F26E35">
        <w:rPr>
          <w:rFonts w:ascii="Palatino Linotype" w:hAnsi="Palatino Linotype"/>
          <w:sz w:val="24"/>
          <w:szCs w:val="24"/>
          <w:lang w:val="es-ES"/>
        </w:rPr>
        <w:t xml:space="preserve"> resonancia magnética de</w:t>
      </w:r>
      <w:r>
        <w:rPr>
          <w:rFonts w:ascii="Palatino Linotype" w:hAnsi="Palatino Linotype"/>
          <w:sz w:val="24"/>
          <w:szCs w:val="24"/>
          <w:lang w:val="es-ES"/>
        </w:rPr>
        <w:t>l</w:t>
      </w:r>
      <w:r w:rsidRPr="00F26E35">
        <w:rPr>
          <w:rFonts w:ascii="Palatino Linotype" w:hAnsi="Palatino Linotype"/>
          <w:sz w:val="24"/>
          <w:szCs w:val="24"/>
          <w:lang w:val="es-ES"/>
        </w:rPr>
        <w:t xml:space="preserve"> conducto auditivo interno. </w:t>
      </w:r>
      <w:r>
        <w:rPr>
          <w:rFonts w:ascii="Palatino Linotype" w:hAnsi="Palatino Linotype"/>
          <w:sz w:val="24"/>
          <w:szCs w:val="24"/>
          <w:lang w:val="es-ES"/>
        </w:rPr>
        <w:t>Muchas personas sin síntomas pu</w:t>
      </w:r>
      <w:r w:rsidRPr="00F26E35">
        <w:rPr>
          <w:rFonts w:ascii="Palatino Linotype" w:hAnsi="Palatino Linotype"/>
          <w:sz w:val="24"/>
          <w:szCs w:val="24"/>
          <w:lang w:val="es-ES"/>
        </w:rPr>
        <w:t xml:space="preserve">eden tener imágenes que indican compresión </w:t>
      </w:r>
      <w:r>
        <w:rPr>
          <w:rFonts w:ascii="Palatino Linotype" w:hAnsi="Palatino Linotype"/>
          <w:sz w:val="24"/>
          <w:szCs w:val="24"/>
          <w:lang w:val="es-ES"/>
        </w:rPr>
        <w:t xml:space="preserve">neurovascular. El diagnóstico debe basarse en el conjunto de los síntomas: </w:t>
      </w:r>
      <w:r w:rsidRPr="00F26E35">
        <w:rPr>
          <w:rFonts w:ascii="Palatino Linotype" w:hAnsi="Palatino Linotype"/>
          <w:sz w:val="24"/>
          <w:szCs w:val="24"/>
          <w:lang w:val="es-ES"/>
        </w:rPr>
        <w:t>múltiples episodi</w:t>
      </w:r>
      <w:r>
        <w:rPr>
          <w:rFonts w:ascii="Palatino Linotype" w:hAnsi="Palatino Linotype"/>
          <w:sz w:val="24"/>
          <w:szCs w:val="24"/>
          <w:lang w:val="es-ES"/>
        </w:rPr>
        <w:t>os de vértigo de corta duración,  una compresión neurovascular en resonancia magnética y  una respuesta positiva al tratamiento farmacológico.</w:t>
      </w:r>
      <w:r w:rsidRPr="00F70EC7">
        <w:rPr>
          <w:rFonts w:ascii="Palatino Linotype" w:hAnsi="Palatino Linotype"/>
          <w:sz w:val="24"/>
          <w:szCs w:val="24"/>
          <w:vertAlign w:val="superscript"/>
          <w:lang w:val="es-ES"/>
        </w:rPr>
        <w:t>9,10</w:t>
      </w:r>
      <w:r w:rsidRPr="00F26E35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Pr="00F26E3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F26E35">
        <w:rPr>
          <w:rFonts w:ascii="Palatino Linotype" w:hAnsi="Palatino Linotype"/>
          <w:sz w:val="24"/>
          <w:szCs w:val="24"/>
          <w:lang w:val="es-ES"/>
        </w:rPr>
        <w:t xml:space="preserve">  </w:t>
      </w:r>
    </w:p>
    <w:p w:rsidR="00460925" w:rsidRPr="00F26E35" w:rsidRDefault="00460925" w:rsidP="00460925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es-ES"/>
        </w:rPr>
      </w:pPr>
      <w:r w:rsidRPr="00F26E35">
        <w:rPr>
          <w:rFonts w:ascii="Palatino Linotype" w:hAnsi="Palatino Linotype"/>
          <w:b/>
          <w:sz w:val="28"/>
          <w:szCs w:val="28"/>
          <w:lang w:val="es-ES"/>
        </w:rPr>
        <w:t>Tratamiento</w:t>
      </w:r>
    </w:p>
    <w:p w:rsidR="00460925" w:rsidRPr="00F26E3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  <w:lang w:val="es-ES"/>
        </w:rPr>
      </w:pPr>
      <w:r w:rsidRPr="00F26E35">
        <w:rPr>
          <w:rFonts w:ascii="Palatino Linotype" w:hAnsi="Palatino Linotype"/>
          <w:sz w:val="24"/>
          <w:szCs w:val="24"/>
          <w:lang w:val="es-ES"/>
        </w:rPr>
        <w:t xml:space="preserve">El tratamiento </w:t>
      </w:r>
      <w:r>
        <w:rPr>
          <w:rFonts w:ascii="Palatino Linotype" w:hAnsi="Palatino Linotype"/>
          <w:sz w:val="24"/>
          <w:szCs w:val="24"/>
          <w:lang w:val="es-ES"/>
        </w:rPr>
        <w:t xml:space="preserve">se basa en </w:t>
      </w:r>
      <w:r w:rsidRPr="00F26E35">
        <w:rPr>
          <w:rFonts w:ascii="Palatino Linotype" w:hAnsi="Palatino Linotype"/>
          <w:sz w:val="24"/>
          <w:szCs w:val="24"/>
          <w:lang w:val="es-ES"/>
        </w:rPr>
        <w:t>dosis baja</w:t>
      </w:r>
      <w:r>
        <w:rPr>
          <w:rFonts w:ascii="Palatino Linotype" w:hAnsi="Palatino Linotype"/>
          <w:sz w:val="24"/>
          <w:szCs w:val="24"/>
          <w:lang w:val="es-ES"/>
        </w:rPr>
        <w:t>s de carbamazepina o oxacarbamaz</w:t>
      </w:r>
      <w:r w:rsidRPr="00F26E35">
        <w:rPr>
          <w:rFonts w:ascii="Palatino Linotype" w:hAnsi="Palatino Linotype"/>
          <w:sz w:val="24"/>
          <w:szCs w:val="24"/>
          <w:lang w:val="es-ES"/>
        </w:rPr>
        <w:t>epina</w:t>
      </w:r>
      <w:r>
        <w:rPr>
          <w:rFonts w:ascii="Palatino Linotype" w:hAnsi="Palatino Linotype"/>
          <w:sz w:val="24"/>
          <w:szCs w:val="24"/>
          <w:lang w:val="es-ES"/>
        </w:rPr>
        <w:t xml:space="preserve"> dos medicaciones utilizados en el tratamiento de las convulsiones. </w:t>
      </w:r>
      <w:r w:rsidRPr="00F26E35">
        <w:rPr>
          <w:rFonts w:ascii="Palatino Linotype" w:hAnsi="Palatino Linotype"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sz w:val="24"/>
          <w:szCs w:val="24"/>
          <w:lang w:val="es-ES"/>
        </w:rPr>
        <w:t>Una r</w:t>
      </w:r>
      <w:r w:rsidRPr="00F26E35">
        <w:rPr>
          <w:rFonts w:ascii="Palatino Linotype" w:hAnsi="Palatino Linotype"/>
          <w:sz w:val="24"/>
          <w:szCs w:val="24"/>
          <w:lang w:val="es-ES"/>
        </w:rPr>
        <w:t xml:space="preserve">espuesta </w:t>
      </w:r>
      <w:r>
        <w:rPr>
          <w:rFonts w:ascii="Palatino Linotype" w:hAnsi="Palatino Linotype"/>
          <w:sz w:val="24"/>
          <w:szCs w:val="24"/>
          <w:lang w:val="es-ES"/>
        </w:rPr>
        <w:t xml:space="preserve">favorable, confirma el </w:t>
      </w:r>
      <w:r w:rsidRPr="00F26E35">
        <w:rPr>
          <w:rFonts w:ascii="Palatino Linotype" w:hAnsi="Palatino Linotype"/>
          <w:sz w:val="24"/>
          <w:szCs w:val="24"/>
          <w:lang w:val="es-ES"/>
        </w:rPr>
        <w:t>diagnóstico de paroxismia vestibular</w:t>
      </w:r>
      <w:r>
        <w:rPr>
          <w:rFonts w:ascii="Palatino Linotype" w:hAnsi="Palatino Linotype"/>
          <w:sz w:val="24"/>
          <w:szCs w:val="24"/>
          <w:lang w:val="es-ES"/>
        </w:rPr>
        <w:t>.</w:t>
      </w:r>
      <w:r w:rsidRPr="00F70EC7">
        <w:rPr>
          <w:rFonts w:ascii="Palatino Linotype" w:hAnsi="Palatino Linotype"/>
          <w:sz w:val="24"/>
          <w:szCs w:val="24"/>
          <w:vertAlign w:val="superscript"/>
          <w:lang w:val="es-ES"/>
        </w:rPr>
        <w:t>9,11</w:t>
      </w:r>
      <w:r w:rsidRPr="00F26E35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 E</w:t>
      </w:r>
      <w:r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n un estudio el tratamiento con carbamazepina redujo </w:t>
      </w:r>
      <w:r w:rsidRPr="00F26E35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>la frecuencia</w:t>
      </w:r>
      <w:r w:rsidR="00CF2C04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, la intensidad y la duración de los episodios </w:t>
      </w:r>
      <w:r w:rsidRPr="00F26E35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alrededor del </w:t>
      </w:r>
      <w:r w:rsidRPr="00F26E35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 90%</w:t>
      </w:r>
      <w:r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 de las personas</w:t>
      </w:r>
      <w:r w:rsidRPr="00F26E35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>tratadas</w:t>
      </w:r>
      <w:r w:rsidR="00CF2C04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>.</w:t>
      </w:r>
      <w:r w:rsidRPr="001236E0">
        <w:rPr>
          <w:rFonts w:ascii="Palatino Linotype" w:hAnsi="Palatino Linotype"/>
          <w:color w:val="414141"/>
          <w:sz w:val="24"/>
          <w:szCs w:val="24"/>
          <w:shd w:val="clear" w:color="auto" w:fill="FFFFFF"/>
          <w:vertAlign w:val="superscript"/>
          <w:lang w:val="es-ES"/>
        </w:rPr>
        <w:t>12</w:t>
      </w:r>
      <w:r w:rsidRPr="00F26E35">
        <w:rPr>
          <w:rFonts w:ascii="Palatino Linotype" w:hAnsi="Palatino Linotype"/>
          <w:color w:val="414141"/>
          <w:sz w:val="24"/>
          <w:szCs w:val="24"/>
          <w:shd w:val="clear" w:color="auto" w:fill="FFFFFF"/>
          <w:lang w:val="es-ES"/>
        </w:rPr>
        <w:t xml:space="preserve"> </w:t>
      </w:r>
    </w:p>
    <w:p w:rsidR="00460925" w:rsidRPr="00F26E35" w:rsidRDefault="00460925" w:rsidP="0046092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F26E35">
        <w:rPr>
          <w:rFonts w:ascii="Palatino Linotype" w:hAnsi="Palatino Linotype"/>
          <w:sz w:val="24"/>
          <w:szCs w:val="24"/>
          <w:lang w:val="es-ES"/>
        </w:rPr>
        <w:t xml:space="preserve">Si el tratamiento médico no reduce la intensidad y frecuencia de los síntomas se recomienda la descompresión </w:t>
      </w:r>
      <w:r>
        <w:rPr>
          <w:rFonts w:ascii="Palatino Linotype" w:hAnsi="Palatino Linotype"/>
          <w:sz w:val="24"/>
          <w:szCs w:val="24"/>
          <w:lang w:val="es-ES"/>
        </w:rPr>
        <w:t xml:space="preserve">quirúrgica </w:t>
      </w:r>
      <w:r w:rsidRPr="00F26E35">
        <w:rPr>
          <w:rFonts w:ascii="Palatino Linotype" w:hAnsi="Palatino Linotype"/>
          <w:sz w:val="24"/>
          <w:szCs w:val="24"/>
          <w:lang w:val="es-ES"/>
        </w:rPr>
        <w:t>del nervio vestibular</w:t>
      </w:r>
      <w:r>
        <w:rPr>
          <w:rFonts w:ascii="Palatino Linotype" w:hAnsi="Palatino Linotype"/>
          <w:sz w:val="24"/>
          <w:szCs w:val="24"/>
          <w:lang w:val="es-ES"/>
        </w:rPr>
        <w:t>.</w:t>
      </w:r>
      <w:r w:rsidRPr="001236E0">
        <w:rPr>
          <w:rFonts w:ascii="Palatino Linotype" w:hAnsi="Palatino Linotype"/>
          <w:sz w:val="24"/>
          <w:szCs w:val="24"/>
          <w:vertAlign w:val="superscript"/>
          <w:lang w:val="es-ES"/>
        </w:rPr>
        <w:t>13</w:t>
      </w:r>
      <w:r w:rsidRPr="00F26E35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60925" w:rsidRDefault="00460925" w:rsidP="00460925">
      <w:pPr>
        <w:jc w:val="both"/>
        <w:rPr>
          <w:rFonts w:ascii="Palatino Linotype" w:hAnsi="Palatino Linotype"/>
          <w:b/>
          <w:caps/>
          <w:sz w:val="32"/>
          <w:szCs w:val="32"/>
          <w:lang w:val="es-ES"/>
        </w:rPr>
      </w:pPr>
    </w:p>
    <w:p w:rsidR="00883665" w:rsidRDefault="00883665" w:rsidP="00460925">
      <w:pPr>
        <w:jc w:val="both"/>
        <w:rPr>
          <w:rFonts w:ascii="Palatino Linotype" w:hAnsi="Palatino Linotype"/>
          <w:b/>
          <w:caps/>
          <w:sz w:val="32"/>
          <w:szCs w:val="32"/>
          <w:lang w:val="es-ES"/>
        </w:rPr>
      </w:pPr>
    </w:p>
    <w:p w:rsidR="00460925" w:rsidRPr="007C538C" w:rsidRDefault="00460925" w:rsidP="00460925">
      <w:pPr>
        <w:jc w:val="both"/>
        <w:rPr>
          <w:rFonts w:ascii="Palatino Linotype" w:hAnsi="Palatino Linotype"/>
          <w:b/>
          <w:caps/>
          <w:sz w:val="24"/>
          <w:szCs w:val="24"/>
          <w:lang w:val="es-ES"/>
        </w:rPr>
      </w:pPr>
      <w:r w:rsidRPr="007C538C">
        <w:rPr>
          <w:rFonts w:ascii="Palatino Linotype" w:hAnsi="Palatino Linotype"/>
          <w:b/>
          <w:caps/>
          <w:sz w:val="32"/>
          <w:szCs w:val="32"/>
          <w:lang w:val="es-ES"/>
        </w:rPr>
        <w:t>puntos clave</w:t>
      </w:r>
      <w:r>
        <w:rPr>
          <w:rFonts w:ascii="Palatino Linotype" w:hAnsi="Palatino Linotype"/>
          <w:b/>
          <w:caps/>
          <w:sz w:val="32"/>
          <w:szCs w:val="32"/>
          <w:lang w:val="es-ES"/>
        </w:rPr>
        <w:t>s</w:t>
      </w:r>
      <w:r w:rsidRPr="007C538C">
        <w:rPr>
          <w:rFonts w:ascii="Palatino Linotype" w:hAnsi="Palatino Linotype"/>
          <w:b/>
          <w:caps/>
          <w:sz w:val="32"/>
          <w:szCs w:val="32"/>
          <w:lang w:val="es-ES"/>
        </w:rPr>
        <w:t xml:space="preserve">  del capítulo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Los vértigos recurrentes se caracterizan por episodios a repetición de vértigo con intervalos inter crisis sin o con pocos síntomas.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 xml:space="preserve">Las fístulas perilinfáticas pueden ser secuelas de cirugías del oído, traumas o  barotraumas. 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Las fístulas perilinfáticas se caracterizan por  síntomas vestibulares o auditivos desencadenados por esfuerzos,  efecto Valsalva y ruidos o presión sobre el conducto auditivo externo.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lastRenderedPageBreak/>
        <w:t xml:space="preserve">En las  dehiscencias del conducto semicircular superior se produce una tercer ventana por donde disipa energía auditiva. Puede ser de origen adquirido, congénito o una combinación de ambos factores.  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Los síntomas característicos de la dehiscencia de canal superior son episodios de vértigo y mareos producidos por sonidos o esfuerzos y una hipoacusia aérea,   hiperacusia ósea y  autofonía.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La paroxismia vestibular se caracteriza por vértigos a repetición de corta duración de origen espontáneo o posicional   con o sin síntomas auditivos.</w:t>
      </w:r>
    </w:p>
    <w:p w:rsidR="00460925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 xml:space="preserve">El diagnóstico de paroxismia vestibular se basa en los síntomas, la presencia de compresión vascular en resonancia magnética del conducto auditivo interno y una respuesta favorable al tratamiento farmacológico. </w:t>
      </w:r>
    </w:p>
    <w:p w:rsidR="00460925" w:rsidRPr="007C538C" w:rsidRDefault="00460925" w:rsidP="00460925">
      <w:pPr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 xml:space="preserve">  </w:t>
      </w:r>
    </w:p>
    <w:p w:rsidR="00460925" w:rsidRPr="007C538C" w:rsidRDefault="00460925" w:rsidP="00460925">
      <w:pPr>
        <w:mirrorIndents/>
        <w:jc w:val="both"/>
        <w:rPr>
          <w:rFonts w:ascii="Palatino Linotype" w:hAnsi="Palatino Linotype"/>
          <w:b/>
          <w:sz w:val="32"/>
          <w:szCs w:val="32"/>
          <w:lang w:val="es-ES"/>
        </w:rPr>
      </w:pPr>
      <w:r w:rsidRPr="007C538C">
        <w:rPr>
          <w:rFonts w:ascii="Palatino Linotype" w:hAnsi="Palatino Linotype"/>
          <w:b/>
          <w:sz w:val="32"/>
          <w:szCs w:val="32"/>
          <w:lang w:val="es-ES"/>
        </w:rPr>
        <w:t>REFERENCIAS</w:t>
      </w:r>
    </w:p>
    <w:p w:rsidR="00460925" w:rsidRPr="00B41135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460925" w:rsidRPr="00B41135">
        <w:rPr>
          <w:rFonts w:ascii="Palatino Linotype" w:hAnsi="Palatino Linotype"/>
          <w:sz w:val="24"/>
          <w:szCs w:val="24"/>
          <w:shd w:val="clear" w:color="auto" w:fill="FFFFFF"/>
        </w:rPr>
        <w:t>Hornibrook, J. (2012). </w:t>
      </w:r>
      <w:r w:rsidR="00460925" w:rsidRPr="00B41135">
        <w:rPr>
          <w:rFonts w:ascii="Palatino Linotype" w:hAnsi="Palatino Linotype"/>
          <w:iCs/>
          <w:sz w:val="24"/>
          <w:szCs w:val="24"/>
          <w:shd w:val="clear" w:color="auto" w:fill="FFFFFF"/>
        </w:rPr>
        <w:t xml:space="preserve">Perilymph Fistula: Fifty Years of Controversy. </w:t>
      </w:r>
      <w:r w:rsidR="00460925" w:rsidRPr="00B41135">
        <w:rPr>
          <w:rFonts w:ascii="Palatino Linotype" w:hAnsi="Palatino Linotype"/>
          <w:iCs/>
          <w:sz w:val="24"/>
          <w:szCs w:val="24"/>
          <w:shd w:val="clear" w:color="auto" w:fill="FFFFFF"/>
          <w:lang w:val="es-ES"/>
        </w:rPr>
        <w:t xml:space="preserve">ISRN </w:t>
      </w:r>
      <w:r w:rsidR="00460925" w:rsidRPr="00B41135">
        <w:rPr>
          <w:rFonts w:ascii="Palatino Linotype" w:hAnsi="Palatino Linotype"/>
          <w:iCs/>
          <w:sz w:val="24"/>
          <w:szCs w:val="24"/>
          <w:shd w:val="clear" w:color="auto" w:fill="FFFFFF"/>
        </w:rPr>
        <w:t>Otolaryngology, 2012, 1–9.</w:t>
      </w:r>
      <w:r w:rsidR="00460925" w:rsidRPr="00B41135">
        <w:rPr>
          <w:rFonts w:ascii="Palatino Linotype" w:hAnsi="Palatino Linotype"/>
          <w:sz w:val="24"/>
          <w:szCs w:val="24"/>
          <w:shd w:val="clear" w:color="auto" w:fill="FFFFFF"/>
        </w:rPr>
        <w:t>doi:10.5402/2012/281248</w:t>
      </w:r>
    </w:p>
    <w:p w:rsidR="00460925" w:rsidRPr="00B41135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  <w:lang w:val="es-ES"/>
        </w:rPr>
        <w:t xml:space="preserve"> </w:t>
      </w:r>
      <w:r w:rsidR="00460925" w:rsidRPr="00B41135">
        <w:rPr>
          <w:rFonts w:ascii="Palatino Linotype" w:hAnsi="Palatino Linotype"/>
          <w:sz w:val="24"/>
          <w:szCs w:val="24"/>
          <w:shd w:val="clear" w:color="auto" w:fill="FFFFFF"/>
          <w:lang w:val="es-ES"/>
        </w:rPr>
        <w:t>Deveze, A., Matsuda, H., Elziere, M., &amp; Ikezono, T. (2018). </w:t>
      </w:r>
      <w:r w:rsidR="00460925" w:rsidRPr="00B41135">
        <w:rPr>
          <w:rFonts w:ascii="Palatino Linotype" w:hAnsi="Palatino Linotype"/>
          <w:iCs/>
          <w:sz w:val="24"/>
          <w:szCs w:val="24"/>
          <w:shd w:val="clear" w:color="auto" w:fill="FFFFFF"/>
        </w:rPr>
        <w:t>Diagnosis and Treatment of Perilymphatic Fistula. Advances in Hearing Rehabilitation, 133–145.</w:t>
      </w:r>
      <w:r w:rsidR="00460925" w:rsidRPr="00B41135">
        <w:rPr>
          <w:rFonts w:ascii="Palatino Linotype" w:hAnsi="Palatino Linotype"/>
          <w:sz w:val="24"/>
          <w:szCs w:val="24"/>
          <w:shd w:val="clear" w:color="auto" w:fill="FFFFFF"/>
        </w:rPr>
        <w:t> doi:10.1159/000485579</w:t>
      </w:r>
    </w:p>
    <w:p w:rsidR="00460925" w:rsidRPr="00B41135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460925" w:rsidRPr="00B41135">
        <w:rPr>
          <w:rFonts w:ascii="Palatino Linotype" w:hAnsi="Palatino Linotype"/>
          <w:sz w:val="24"/>
          <w:szCs w:val="24"/>
          <w:shd w:val="clear" w:color="auto" w:fill="FFFFFF"/>
        </w:rPr>
        <w:t>Hughes, G. B., Sismanis, A., &amp; House, J. W. (1990). </w:t>
      </w:r>
      <w:r w:rsidR="00460925" w:rsidRPr="00B41135">
        <w:rPr>
          <w:rFonts w:ascii="Palatino Linotype" w:hAnsi="Palatino Linotype"/>
          <w:iCs/>
          <w:sz w:val="24"/>
          <w:szCs w:val="24"/>
          <w:shd w:val="clear" w:color="auto" w:fill="FFFFFF"/>
        </w:rPr>
        <w:t>Is there Consensus in Perilymph Fistula Management? Otolaryngology-Head and Neck Surgery, 102(2), 111–117.</w:t>
      </w:r>
    </w:p>
    <w:p w:rsidR="00460925" w:rsidRPr="005A0EDB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60925" w:rsidRPr="005A0EDB">
        <w:rPr>
          <w:rFonts w:ascii="Palatino Linotype" w:hAnsi="Palatino Linotype"/>
          <w:sz w:val="24"/>
          <w:szCs w:val="24"/>
        </w:rPr>
        <w:t>Hain</w:t>
      </w:r>
      <w:r w:rsidR="00460925" w:rsidRPr="005A0EDB">
        <w:rPr>
          <w:rFonts w:ascii="Palatino Linotype" w:hAnsi="Palatino Linotype"/>
          <w:iCs/>
          <w:sz w:val="24"/>
          <w:szCs w:val="24"/>
          <w:shd w:val="clear" w:color="auto" w:fill="FFFFFF"/>
        </w:rPr>
        <w:t xml:space="preserve"> T. 2018. Dizziness and Balance disorders.com, </w:t>
      </w:r>
      <w:r w:rsidR="00460925" w:rsidRPr="005A0EDB">
        <w:rPr>
          <w:rFonts w:ascii="Palatino Linotype" w:hAnsi="Palatino Linotype"/>
          <w:sz w:val="24"/>
          <w:szCs w:val="24"/>
        </w:rPr>
        <w:t>fistula.html</w:t>
      </w:r>
    </w:p>
    <w:p w:rsidR="00460925" w:rsidRPr="00CF2C04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60925" w:rsidRPr="005A0EDB">
        <w:rPr>
          <w:rFonts w:ascii="Palatino Linotype" w:hAnsi="Palatino Linotype"/>
          <w:sz w:val="24"/>
          <w:szCs w:val="24"/>
        </w:rPr>
        <w:t xml:space="preserve">Ward BK, Carey JP and Minor LB (2017) Superior Canal Dehiscence Syndrome: Lessons from </w:t>
      </w:r>
      <w:r w:rsidR="00460925" w:rsidRPr="005A0EDB">
        <w:rPr>
          <w:rFonts w:ascii="Palatino Linotype" w:hAnsi="Palatino Linotype"/>
          <w:sz w:val="24"/>
          <w:szCs w:val="24"/>
          <w:shd w:val="clear" w:color="auto" w:fill="FFFFFF"/>
        </w:rPr>
        <w:t>the</w:t>
      </w:r>
      <w:r w:rsidR="00460925" w:rsidRPr="005A0EDB">
        <w:rPr>
          <w:rFonts w:ascii="Palatino Linotype" w:hAnsi="Palatino Linotype"/>
          <w:sz w:val="24"/>
          <w:szCs w:val="24"/>
        </w:rPr>
        <w:t xml:space="preserve"> First 20 Years. Front. Neurol. 8:177. doi: 10.3389/fneur.2017.00177</w:t>
      </w:r>
    </w:p>
    <w:p w:rsidR="00460925" w:rsidRPr="005A0EDB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460925" w:rsidRPr="00270887">
        <w:rPr>
          <w:rFonts w:ascii="Palatino Linotype" w:hAnsi="Palatino Linotype"/>
          <w:sz w:val="24"/>
          <w:szCs w:val="24"/>
          <w:shd w:val="clear" w:color="auto" w:fill="FFFFFF"/>
          <w:lang w:val="es-ES"/>
        </w:rPr>
        <w:t>Palma Diaz M, Cisneros Lesser JC, Vega Alarcón A. Superior Semicircular Canal Dehiscence Syndrome - Diagnosis and Surgical Management. </w:t>
      </w:r>
      <w:r w:rsidR="00460925" w:rsidRPr="00270887">
        <w:rPr>
          <w:rFonts w:ascii="Palatino Linotype" w:hAnsi="Palatino Linotype"/>
          <w:i/>
          <w:iCs/>
          <w:sz w:val="24"/>
          <w:szCs w:val="24"/>
          <w:shd w:val="clear" w:color="auto" w:fill="FFFFFF"/>
          <w:lang w:val="es-ES"/>
        </w:rPr>
        <w:t>Int Arch Otorhinolaryngol</w:t>
      </w:r>
      <w:r w:rsidR="00460925" w:rsidRPr="00270887">
        <w:rPr>
          <w:rFonts w:ascii="Palatino Linotype" w:hAnsi="Palatino Linotype"/>
          <w:sz w:val="24"/>
          <w:szCs w:val="24"/>
          <w:shd w:val="clear" w:color="auto" w:fill="FFFFFF"/>
          <w:lang w:val="es-ES"/>
        </w:rPr>
        <w:t xml:space="preserve">. </w:t>
      </w:r>
      <w:r w:rsidR="00460925" w:rsidRPr="005A0EDB">
        <w:rPr>
          <w:rFonts w:ascii="Palatino Linotype" w:hAnsi="Palatino Linotype"/>
          <w:sz w:val="24"/>
          <w:szCs w:val="24"/>
          <w:shd w:val="clear" w:color="auto" w:fill="FFFFFF"/>
        </w:rPr>
        <w:t>2017;21(2):195-198.</w:t>
      </w:r>
    </w:p>
    <w:p w:rsidR="00460925" w:rsidRPr="00B41135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  <w:lang w:val="es-ES"/>
        </w:rPr>
        <w:t xml:space="preserve"> </w:t>
      </w:r>
      <w:r w:rsidR="00460925" w:rsidRPr="00B41135">
        <w:rPr>
          <w:rFonts w:ascii="Palatino Linotype" w:hAnsi="Palatino Linotype"/>
          <w:sz w:val="24"/>
          <w:szCs w:val="24"/>
          <w:shd w:val="clear" w:color="auto" w:fill="FFFFFF"/>
          <w:lang w:val="es-ES"/>
        </w:rPr>
        <w:t>Naert, L., Van de Berg, R., Van de Heyning, P., Bisdorff, A., Sharon, J. D., Ward, B. K., &amp; Van Rompaey, V. (2017). </w:t>
      </w:r>
      <w:r w:rsidR="00460925" w:rsidRPr="00B41135">
        <w:rPr>
          <w:rFonts w:ascii="Palatino Linotype" w:hAnsi="Palatino Linotype"/>
          <w:i/>
          <w:iCs/>
          <w:sz w:val="24"/>
          <w:szCs w:val="24"/>
          <w:shd w:val="clear" w:color="auto" w:fill="FFFFFF"/>
        </w:rPr>
        <w:t>Aggregating the symptoms of superior semicircular canal dehiscence syndrome. The Laryngoscope.</w:t>
      </w:r>
      <w:r w:rsidR="00460925" w:rsidRPr="00B41135"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</w:p>
    <w:p w:rsidR="00460925" w:rsidRPr="005A35A2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Style w:val="Hipervnculo"/>
          <w:rFonts w:ascii="Palatino Linotype" w:hAnsi="Palatino Linotype" w:cs="Arial"/>
          <w:color w:val="auto"/>
          <w:sz w:val="24"/>
          <w:szCs w:val="24"/>
          <w:u w:val="none"/>
        </w:rPr>
        <w:t xml:space="preserve"> </w:t>
      </w:r>
      <w:hyperlink r:id="rId11" w:history="1">
        <w:r w:rsidR="00460925" w:rsidRPr="005A35A2">
          <w:rPr>
            <w:rStyle w:val="Hipervnculo"/>
            <w:rFonts w:ascii="Palatino Linotype" w:hAnsi="Palatino Linotype" w:cs="Arial"/>
            <w:color w:val="auto"/>
            <w:sz w:val="24"/>
            <w:szCs w:val="24"/>
            <w:u w:val="none"/>
          </w:rPr>
          <w:t>Gioacchini FM</w:t>
        </w:r>
      </w:hyperlink>
      <w:r w:rsidR="00460925" w:rsidRPr="005A35A2">
        <w:rPr>
          <w:rFonts w:ascii="Palatino Linotype" w:hAnsi="Palatino Linotype" w:cs="Arial"/>
          <w:sz w:val="24"/>
          <w:szCs w:val="24"/>
        </w:rPr>
        <w:t>1, </w:t>
      </w:r>
      <w:hyperlink r:id="rId12" w:history="1">
        <w:r w:rsidR="00460925" w:rsidRPr="005A35A2">
          <w:rPr>
            <w:rStyle w:val="Hipervnculo"/>
            <w:rFonts w:ascii="Palatino Linotype" w:hAnsi="Palatino Linotype" w:cs="Arial"/>
            <w:color w:val="auto"/>
            <w:sz w:val="24"/>
            <w:szCs w:val="24"/>
            <w:u w:val="none"/>
          </w:rPr>
          <w:t>Alicandri-Ciufelli M</w:t>
        </w:r>
      </w:hyperlink>
      <w:r w:rsidR="00460925" w:rsidRPr="005A35A2">
        <w:rPr>
          <w:rFonts w:ascii="Palatino Linotype" w:hAnsi="Palatino Linotype" w:cs="Arial"/>
          <w:sz w:val="24"/>
          <w:szCs w:val="24"/>
        </w:rPr>
        <w:t>2, </w:t>
      </w:r>
      <w:hyperlink r:id="rId13" w:history="1">
        <w:r w:rsidR="00460925" w:rsidRPr="005A35A2">
          <w:rPr>
            <w:rStyle w:val="Hipervnculo"/>
            <w:rFonts w:ascii="Palatino Linotype" w:hAnsi="Palatino Linotype" w:cs="Arial"/>
            <w:color w:val="auto"/>
            <w:sz w:val="24"/>
            <w:szCs w:val="24"/>
            <w:u w:val="none"/>
          </w:rPr>
          <w:t>Kaleci S</w:t>
        </w:r>
      </w:hyperlink>
      <w:r w:rsidR="00460925" w:rsidRPr="005A35A2">
        <w:rPr>
          <w:rFonts w:ascii="Palatino Linotype" w:hAnsi="Palatino Linotype" w:cs="Arial"/>
          <w:sz w:val="24"/>
          <w:szCs w:val="24"/>
        </w:rPr>
        <w:t>3, </w:t>
      </w:r>
      <w:hyperlink r:id="rId14" w:history="1">
        <w:r w:rsidR="00460925" w:rsidRPr="005A35A2">
          <w:rPr>
            <w:rStyle w:val="Hipervnculo"/>
            <w:rFonts w:ascii="Palatino Linotype" w:hAnsi="Palatino Linotype" w:cs="Arial"/>
            <w:color w:val="auto"/>
            <w:sz w:val="24"/>
            <w:szCs w:val="24"/>
            <w:u w:val="none"/>
          </w:rPr>
          <w:t>Scarpa A</w:t>
        </w:r>
      </w:hyperlink>
      <w:r w:rsidR="00460925" w:rsidRPr="005A35A2">
        <w:rPr>
          <w:rFonts w:ascii="Palatino Linotype" w:hAnsi="Palatino Linotype" w:cs="Arial"/>
          <w:sz w:val="24"/>
          <w:szCs w:val="24"/>
        </w:rPr>
        <w:t>4, </w:t>
      </w:r>
      <w:hyperlink r:id="rId15" w:history="1">
        <w:r w:rsidR="00460925" w:rsidRPr="005A35A2">
          <w:rPr>
            <w:rStyle w:val="Hipervnculo"/>
            <w:rFonts w:ascii="Palatino Linotype" w:hAnsi="Palatino Linotype" w:cs="Arial"/>
            <w:color w:val="auto"/>
            <w:sz w:val="24"/>
            <w:szCs w:val="24"/>
            <w:u w:val="none"/>
          </w:rPr>
          <w:t>Cassandro E</w:t>
        </w:r>
      </w:hyperlink>
      <w:r w:rsidR="00460925" w:rsidRPr="005A35A2">
        <w:rPr>
          <w:rFonts w:ascii="Palatino Linotype" w:hAnsi="Palatino Linotype" w:cs="Arial"/>
          <w:sz w:val="24"/>
          <w:szCs w:val="24"/>
        </w:rPr>
        <w:t>4, </w:t>
      </w:r>
      <w:hyperlink r:id="rId16" w:history="1">
        <w:r w:rsidR="00460925" w:rsidRPr="005A35A2">
          <w:rPr>
            <w:rStyle w:val="Hipervnculo"/>
            <w:rFonts w:ascii="Palatino Linotype" w:hAnsi="Palatino Linotype" w:cs="Arial"/>
            <w:color w:val="auto"/>
            <w:sz w:val="24"/>
            <w:szCs w:val="24"/>
            <w:u w:val="none"/>
          </w:rPr>
          <w:t>Re M</w:t>
        </w:r>
      </w:hyperlink>
      <w:r w:rsidR="00460925" w:rsidRPr="005A35A2">
        <w:rPr>
          <w:rFonts w:ascii="Palatino Linotype" w:hAnsi="Palatino Linotype" w:cs="Arial"/>
          <w:sz w:val="24"/>
          <w:szCs w:val="24"/>
        </w:rPr>
        <w:t xml:space="preserve">1.Outcomes and complications in superior semicircular canal dehiscence surgery: A systematic review. </w:t>
      </w:r>
      <w:hyperlink r:id="rId17" w:tooltip="The Laryngoscope." w:history="1">
        <w:r w:rsidR="00460925" w:rsidRPr="005A35A2">
          <w:rPr>
            <w:rStyle w:val="Hipervnculo"/>
            <w:rFonts w:ascii="Palatino Linotype" w:hAnsi="Palatino Linotype" w:cs="Arial"/>
            <w:color w:val="auto"/>
            <w:sz w:val="24"/>
            <w:szCs w:val="24"/>
            <w:u w:val="none"/>
          </w:rPr>
          <w:t>Laryngoscope.</w:t>
        </w:r>
      </w:hyperlink>
      <w:r w:rsidR="00460925" w:rsidRPr="005A35A2">
        <w:rPr>
          <w:rFonts w:ascii="Palatino Linotype" w:hAnsi="Palatino Linotype" w:cs="Arial"/>
          <w:sz w:val="24"/>
          <w:szCs w:val="24"/>
        </w:rPr>
        <w:t> 2016 May;126(5):1218-24. doi: 10.1002/lary.25662. Epub 2015 Sep 15.</w:t>
      </w:r>
    </w:p>
    <w:p w:rsidR="00460925" w:rsidRPr="005A35A2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460925" w:rsidRPr="005A35A2">
        <w:rPr>
          <w:rFonts w:ascii="Palatino Linotype" w:hAnsi="Palatino Linotype"/>
          <w:sz w:val="24"/>
          <w:szCs w:val="24"/>
          <w:shd w:val="clear" w:color="auto" w:fill="FFFFFF"/>
        </w:rPr>
        <w:t>Brandt T, Strupp M, Dieterich M. Vestibular paroxysmia: a treatable neurovascular cross-compression syndrome. </w:t>
      </w:r>
      <w:r w:rsidR="00460925" w:rsidRPr="005A35A2">
        <w:rPr>
          <w:rFonts w:ascii="Palatino Linotype" w:hAnsi="Palatino Linotype"/>
          <w:i/>
          <w:iCs/>
          <w:sz w:val="24"/>
          <w:szCs w:val="24"/>
          <w:shd w:val="clear" w:color="auto" w:fill="FFFFFF"/>
        </w:rPr>
        <w:t>J Neurol</w:t>
      </w:r>
      <w:r w:rsidR="00460925" w:rsidRPr="005A35A2">
        <w:rPr>
          <w:rFonts w:ascii="Palatino Linotype" w:hAnsi="Palatino Linotype"/>
          <w:sz w:val="24"/>
          <w:szCs w:val="24"/>
          <w:shd w:val="clear" w:color="auto" w:fill="FFFFFF"/>
        </w:rPr>
        <w:t xml:space="preserve">. 2016;263 Suppl 1:S90-6. </w:t>
      </w:r>
    </w:p>
    <w:p w:rsidR="00460925" w:rsidRPr="005A35A2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60925" w:rsidRPr="005A35A2">
        <w:rPr>
          <w:rFonts w:ascii="Palatino Linotype" w:hAnsi="Palatino Linotype"/>
          <w:sz w:val="24"/>
          <w:szCs w:val="24"/>
        </w:rPr>
        <w:t>Michael Struppa,</w:t>
      </w:r>
      <w:r w:rsidR="00460925" w:rsidRPr="005A35A2">
        <w:rPr>
          <w:rFonts w:ascii="Cambria Math" w:hAnsi="Cambria Math" w:cs="Cambria Math"/>
          <w:sz w:val="24"/>
          <w:szCs w:val="24"/>
        </w:rPr>
        <w:t>∗</w:t>
      </w:r>
      <w:r w:rsidR="00460925" w:rsidRPr="005A35A2">
        <w:rPr>
          <w:rFonts w:ascii="Palatino Linotype" w:hAnsi="Palatino Linotype"/>
          <w:sz w:val="24"/>
          <w:szCs w:val="24"/>
        </w:rPr>
        <w:t xml:space="preserve">, Jose A. Lopez-Escamezb, Ji-Soo Kimc , Dominik Straumannd, Joanna C. Jene , John Careyf , Alexandre Bisdorffg and Thomas Brandta Journal of </w:t>
      </w:r>
      <w:r w:rsidR="00460925" w:rsidRPr="005A35A2">
        <w:rPr>
          <w:rFonts w:ascii="Palatino Linotype" w:hAnsi="Palatino Linotype"/>
          <w:sz w:val="24"/>
          <w:szCs w:val="24"/>
        </w:rPr>
        <w:lastRenderedPageBreak/>
        <w:t>Vestibular Research 26 (2016) 409–415 DOI:10.3233/VES-160589 IOS Press 409 Vestibular paroxysmia: Diagnostic criteria</w:t>
      </w:r>
    </w:p>
    <w:p w:rsidR="00460925" w:rsidRPr="005A35A2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460925" w:rsidRPr="005A35A2">
        <w:rPr>
          <w:rFonts w:ascii="Palatino Linotype" w:hAnsi="Palatino Linotype"/>
          <w:sz w:val="24"/>
          <w:szCs w:val="24"/>
          <w:shd w:val="clear" w:color="auto" w:fill="FFFFFF"/>
        </w:rPr>
        <w:t>Strupp M., Dieterich M. , Brandt T. and Feil K. , Therapy of Vestibular Paroxysmia, Superior Oblique Myokymia, and Ocular Neuromyotonia, Curr Treat Options Neurol 18 (2016), 34.</w:t>
      </w:r>
    </w:p>
    <w:p w:rsidR="00460925" w:rsidRPr="005A35A2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460925" w:rsidRPr="005A35A2">
        <w:rPr>
          <w:rFonts w:ascii="Palatino Linotype" w:hAnsi="Palatino Linotype"/>
          <w:sz w:val="24"/>
          <w:szCs w:val="24"/>
          <w:shd w:val="clear" w:color="auto" w:fill="FFFFFF"/>
        </w:rPr>
        <w:t>Hufner K., Barresi D. , Glaser M. , Linn J. , Adrion C. , Mansmann U. , Brandt T. and Strupp M. , Vestibular paroxysmia: Diagnostic features and medical treatment, Neurology 71 (2008), 1006–1014.</w:t>
      </w:r>
    </w:p>
    <w:p w:rsidR="00460925" w:rsidRPr="005A35A2" w:rsidRDefault="00CF2C04" w:rsidP="009155FA">
      <w:pPr>
        <w:pStyle w:val="Prrafodelista"/>
        <w:numPr>
          <w:ilvl w:val="0"/>
          <w:numId w:val="10"/>
        </w:numPr>
        <w:spacing w:after="0" w:line="240" w:lineRule="auto"/>
        <w:ind w:left="0" w:firstLine="0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r w:rsidR="00460925" w:rsidRPr="005A35A2">
        <w:rPr>
          <w:rFonts w:ascii="Palatino Linotype" w:hAnsi="Palatino Linotype"/>
          <w:sz w:val="24"/>
          <w:szCs w:val="24"/>
          <w:shd w:val="clear" w:color="auto" w:fill="FFFFFF"/>
        </w:rPr>
        <w:t>Moller M.B. , Moller A.R. , Jannetta P.J. and Sekhar L. , Diagnosis and surgical treatment of disabling positional vertigo, J Neurosurg 64 (1986), 21–28.</w:t>
      </w: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Pr="005A35A2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p w:rsidR="00460925" w:rsidRDefault="00460925" w:rsidP="00460925">
      <w:pPr>
        <w:spacing w:after="0" w:line="240" w:lineRule="auto"/>
        <w:mirrorIndents/>
        <w:jc w:val="both"/>
        <w:rPr>
          <w:rFonts w:ascii="Palatino Linotype" w:hAnsi="Palatino Linotype"/>
          <w:sz w:val="24"/>
          <w:szCs w:val="24"/>
        </w:rPr>
      </w:pPr>
    </w:p>
    <w:sectPr w:rsidR="00460925" w:rsidSect="004B2DAD">
      <w:headerReference w:type="default" r:id="rId18"/>
      <w:headerReference w:type="first" r:id="rId19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34" w:rsidRDefault="00B24734" w:rsidP="007B4B94">
      <w:pPr>
        <w:spacing w:after="0" w:line="240" w:lineRule="auto"/>
      </w:pPr>
      <w:r>
        <w:separator/>
      </w:r>
    </w:p>
  </w:endnote>
  <w:endnote w:type="continuationSeparator" w:id="0">
    <w:p w:rsidR="00B24734" w:rsidRDefault="00B24734" w:rsidP="007B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34" w:rsidRDefault="00B24734" w:rsidP="007B4B94">
      <w:pPr>
        <w:spacing w:after="0" w:line="240" w:lineRule="auto"/>
      </w:pPr>
      <w:r>
        <w:separator/>
      </w:r>
    </w:p>
  </w:footnote>
  <w:footnote w:type="continuationSeparator" w:id="0">
    <w:p w:rsidR="00B24734" w:rsidRDefault="00B24734" w:rsidP="007B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691506"/>
      <w:docPartObj>
        <w:docPartGallery w:val="Page Numbers (Top of Page)"/>
        <w:docPartUnique/>
      </w:docPartObj>
    </w:sdtPr>
    <w:sdtContent>
      <w:p w:rsidR="009D7A60" w:rsidRDefault="009D7A6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96" w:rsidRPr="00E34496">
          <w:rPr>
            <w:noProof/>
            <w:lang w:val="es-ES"/>
          </w:rPr>
          <w:t>4</w:t>
        </w:r>
        <w:r>
          <w:fldChar w:fldCharType="end"/>
        </w:r>
      </w:p>
    </w:sdtContent>
  </w:sdt>
  <w:p w:rsidR="009D7A60" w:rsidRDefault="009D7A60" w:rsidP="004B2DAD">
    <w:pPr>
      <w:pStyle w:val="Encabezado"/>
      <w:tabs>
        <w:tab w:val="clear" w:pos="4252"/>
        <w:tab w:val="clear" w:pos="8504"/>
        <w:tab w:val="left" w:pos="15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60" w:rsidRDefault="009D7A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444"/>
    <w:multiLevelType w:val="hybridMultilevel"/>
    <w:tmpl w:val="737A8274"/>
    <w:lvl w:ilvl="0" w:tplc="780CF59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601EE"/>
    <w:multiLevelType w:val="hybridMultilevel"/>
    <w:tmpl w:val="00F4F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258"/>
    <w:multiLevelType w:val="hybridMultilevel"/>
    <w:tmpl w:val="4008C1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4E4C"/>
    <w:multiLevelType w:val="hybridMultilevel"/>
    <w:tmpl w:val="EF6EE870"/>
    <w:lvl w:ilvl="0" w:tplc="465A3BCC">
      <w:start w:val="4"/>
      <w:numFmt w:val="decimal"/>
      <w:lvlText w:val="%1)"/>
      <w:lvlJc w:val="left"/>
      <w:pPr>
        <w:ind w:left="360" w:hanging="360"/>
      </w:pPr>
      <w:rPr>
        <w:rFonts w:hint="default"/>
        <w:color w:val="66006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D66CE3"/>
    <w:multiLevelType w:val="hybridMultilevel"/>
    <w:tmpl w:val="5F1E81FE"/>
    <w:lvl w:ilvl="0" w:tplc="D9505320">
      <w:start w:val="4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70B4468"/>
    <w:multiLevelType w:val="hybridMultilevel"/>
    <w:tmpl w:val="7BB65FF0"/>
    <w:lvl w:ilvl="0" w:tplc="4F723094">
      <w:start w:val="9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78E5033"/>
    <w:multiLevelType w:val="hybridMultilevel"/>
    <w:tmpl w:val="06EC09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3B83"/>
    <w:multiLevelType w:val="hybridMultilevel"/>
    <w:tmpl w:val="07B05618"/>
    <w:lvl w:ilvl="0" w:tplc="F72E4DCC">
      <w:start w:val="1"/>
      <w:numFmt w:val="decimal"/>
      <w:lvlText w:val="%1."/>
      <w:lvlJc w:val="left"/>
      <w:pPr>
        <w:ind w:left="1156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24237AC9"/>
    <w:multiLevelType w:val="hybridMultilevel"/>
    <w:tmpl w:val="D168FC24"/>
    <w:lvl w:ilvl="0" w:tplc="31B0A5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9DC1F30"/>
    <w:multiLevelType w:val="hybridMultilevel"/>
    <w:tmpl w:val="FFE6A2C0"/>
    <w:lvl w:ilvl="0" w:tplc="967CB5AC">
      <w:start w:val="1"/>
      <w:numFmt w:val="decimal"/>
      <w:lvlText w:val="%1)"/>
      <w:lvlJc w:val="left"/>
      <w:pPr>
        <w:ind w:left="-916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96" w:hanging="360"/>
      </w:pPr>
    </w:lvl>
    <w:lvl w:ilvl="2" w:tplc="0809001B" w:tentative="1">
      <w:start w:val="1"/>
      <w:numFmt w:val="lowerRoman"/>
      <w:lvlText w:val="%3."/>
      <w:lvlJc w:val="right"/>
      <w:pPr>
        <w:ind w:left="524" w:hanging="180"/>
      </w:pPr>
    </w:lvl>
    <w:lvl w:ilvl="3" w:tplc="0809000F" w:tentative="1">
      <w:start w:val="1"/>
      <w:numFmt w:val="decimal"/>
      <w:lvlText w:val="%4."/>
      <w:lvlJc w:val="left"/>
      <w:pPr>
        <w:ind w:left="1244" w:hanging="360"/>
      </w:pPr>
    </w:lvl>
    <w:lvl w:ilvl="4" w:tplc="08090019" w:tentative="1">
      <w:start w:val="1"/>
      <w:numFmt w:val="lowerLetter"/>
      <w:lvlText w:val="%5."/>
      <w:lvlJc w:val="left"/>
      <w:pPr>
        <w:ind w:left="1964" w:hanging="360"/>
      </w:pPr>
    </w:lvl>
    <w:lvl w:ilvl="5" w:tplc="0809001B" w:tentative="1">
      <w:start w:val="1"/>
      <w:numFmt w:val="lowerRoman"/>
      <w:lvlText w:val="%6."/>
      <w:lvlJc w:val="right"/>
      <w:pPr>
        <w:ind w:left="2684" w:hanging="180"/>
      </w:pPr>
    </w:lvl>
    <w:lvl w:ilvl="6" w:tplc="0809000F" w:tentative="1">
      <w:start w:val="1"/>
      <w:numFmt w:val="decimal"/>
      <w:lvlText w:val="%7."/>
      <w:lvlJc w:val="left"/>
      <w:pPr>
        <w:ind w:left="3404" w:hanging="360"/>
      </w:pPr>
    </w:lvl>
    <w:lvl w:ilvl="7" w:tplc="08090019" w:tentative="1">
      <w:start w:val="1"/>
      <w:numFmt w:val="lowerLetter"/>
      <w:lvlText w:val="%8."/>
      <w:lvlJc w:val="left"/>
      <w:pPr>
        <w:ind w:left="4124" w:hanging="360"/>
      </w:pPr>
    </w:lvl>
    <w:lvl w:ilvl="8" w:tplc="08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 w15:restartNumberingAfterBreak="0">
    <w:nsid w:val="3162298A"/>
    <w:multiLevelType w:val="hybridMultilevel"/>
    <w:tmpl w:val="DBD64F26"/>
    <w:lvl w:ilvl="0" w:tplc="E528E9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80913"/>
    <w:multiLevelType w:val="hybridMultilevel"/>
    <w:tmpl w:val="9BB266E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7D199B"/>
    <w:multiLevelType w:val="hybridMultilevel"/>
    <w:tmpl w:val="A20E6ED0"/>
    <w:lvl w:ilvl="0" w:tplc="54AEFFB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A673EE"/>
    <w:multiLevelType w:val="hybridMultilevel"/>
    <w:tmpl w:val="D18464CA"/>
    <w:lvl w:ilvl="0" w:tplc="19FE9332">
      <w:start w:val="1"/>
      <w:numFmt w:val="decimal"/>
      <w:lvlText w:val="%1)"/>
      <w:lvlJc w:val="left"/>
      <w:pPr>
        <w:ind w:left="76" w:hanging="360"/>
      </w:pPr>
      <w:rPr>
        <w:rFonts w:ascii="Palatino Linotype" w:eastAsia="Times New Roman" w:hAnsi="Palatino Linotype" w:cs="Arial"/>
        <w:lang w:val="es-ES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1F74FBE"/>
    <w:multiLevelType w:val="multilevel"/>
    <w:tmpl w:val="EC4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8B0F82"/>
    <w:multiLevelType w:val="hybridMultilevel"/>
    <w:tmpl w:val="C5920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14C6C"/>
    <w:multiLevelType w:val="hybridMultilevel"/>
    <w:tmpl w:val="9B3CF39E"/>
    <w:lvl w:ilvl="0" w:tplc="261207D4">
      <w:start w:val="1"/>
      <w:numFmt w:val="decimal"/>
      <w:lvlText w:val="%1)"/>
      <w:lvlJc w:val="left"/>
      <w:pPr>
        <w:ind w:left="405" w:hanging="360"/>
      </w:pPr>
      <w:rPr>
        <w:rFonts w:hint="default"/>
        <w:color w:val="66006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4610E90"/>
    <w:multiLevelType w:val="hybridMultilevel"/>
    <w:tmpl w:val="3D983F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56480"/>
    <w:multiLevelType w:val="hybridMultilevel"/>
    <w:tmpl w:val="B578293E"/>
    <w:lvl w:ilvl="0" w:tplc="09F206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491561DC"/>
    <w:multiLevelType w:val="hybridMultilevel"/>
    <w:tmpl w:val="865032C8"/>
    <w:lvl w:ilvl="0" w:tplc="E0E8B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5168A7"/>
    <w:multiLevelType w:val="hybridMultilevel"/>
    <w:tmpl w:val="26087BAE"/>
    <w:lvl w:ilvl="0" w:tplc="CC1AAD40">
      <w:start w:val="10"/>
      <w:numFmt w:val="decimal"/>
      <w:lvlText w:val="%1)"/>
      <w:lvlJc w:val="left"/>
      <w:pPr>
        <w:ind w:left="532" w:hanging="390"/>
      </w:pPr>
      <w:rPr>
        <w:rFonts w:eastAsiaTheme="minorHAnsi" w:cs="Times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521A3A"/>
    <w:multiLevelType w:val="hybridMultilevel"/>
    <w:tmpl w:val="D7BCDDFE"/>
    <w:lvl w:ilvl="0" w:tplc="003652DA">
      <w:start w:val="1"/>
      <w:numFmt w:val="decimal"/>
      <w:lvlText w:val="%1)"/>
      <w:lvlJc w:val="left"/>
      <w:pPr>
        <w:ind w:left="76" w:hanging="360"/>
      </w:pPr>
      <w:rPr>
        <w:rFonts w:eastAsiaTheme="minorHAnsi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8F7377D"/>
    <w:multiLevelType w:val="multilevel"/>
    <w:tmpl w:val="E87C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AA747E"/>
    <w:multiLevelType w:val="hybridMultilevel"/>
    <w:tmpl w:val="83606F56"/>
    <w:lvl w:ilvl="0" w:tplc="69741B1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D57475"/>
    <w:multiLevelType w:val="hybridMultilevel"/>
    <w:tmpl w:val="B9E86F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D6525C"/>
    <w:multiLevelType w:val="hybridMultilevel"/>
    <w:tmpl w:val="DBF02352"/>
    <w:lvl w:ilvl="0" w:tplc="73DC36FC">
      <w:start w:val="10"/>
      <w:numFmt w:val="decimal"/>
      <w:lvlText w:val="(%1)"/>
      <w:lvlJc w:val="left"/>
      <w:pPr>
        <w:ind w:left="196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BCC422F"/>
    <w:multiLevelType w:val="hybridMultilevel"/>
    <w:tmpl w:val="95F0C24E"/>
    <w:lvl w:ilvl="0" w:tplc="BC9423AE">
      <w:start w:val="1"/>
      <w:numFmt w:val="decimal"/>
      <w:lvlText w:val="%1)"/>
      <w:lvlJc w:val="left"/>
      <w:pPr>
        <w:ind w:left="360" w:hanging="360"/>
      </w:pPr>
      <w:rPr>
        <w:rFonts w:ascii="Palatino Linotype" w:eastAsia="Times New Roman" w:hAnsi="Palatino Linotype" w:cs="Arial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C10EE"/>
    <w:multiLevelType w:val="hybridMultilevel"/>
    <w:tmpl w:val="33EAF62A"/>
    <w:lvl w:ilvl="0" w:tplc="FA3C8D18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  <w:lang w:val="es-E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C637B"/>
    <w:multiLevelType w:val="hybridMultilevel"/>
    <w:tmpl w:val="9AA89C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C4A0A"/>
    <w:multiLevelType w:val="hybridMultilevel"/>
    <w:tmpl w:val="404C2104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F7864"/>
    <w:multiLevelType w:val="hybridMultilevel"/>
    <w:tmpl w:val="13BA209C"/>
    <w:lvl w:ilvl="0" w:tplc="4986EB98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714B3"/>
    <w:multiLevelType w:val="hybridMultilevel"/>
    <w:tmpl w:val="1CAA05BC"/>
    <w:lvl w:ilvl="0" w:tplc="68C0FA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2"/>
  </w:num>
  <w:num w:numId="5">
    <w:abstractNumId w:val="13"/>
  </w:num>
  <w:num w:numId="6">
    <w:abstractNumId w:val="5"/>
  </w:num>
  <w:num w:numId="7">
    <w:abstractNumId w:val="25"/>
  </w:num>
  <w:num w:numId="8">
    <w:abstractNumId w:val="26"/>
  </w:num>
  <w:num w:numId="9">
    <w:abstractNumId w:val="19"/>
  </w:num>
  <w:num w:numId="10">
    <w:abstractNumId w:val="27"/>
  </w:num>
  <w:num w:numId="11">
    <w:abstractNumId w:val="20"/>
  </w:num>
  <w:num w:numId="12">
    <w:abstractNumId w:val="6"/>
  </w:num>
  <w:num w:numId="13">
    <w:abstractNumId w:val="1"/>
  </w:num>
  <w:num w:numId="14">
    <w:abstractNumId w:val="29"/>
  </w:num>
  <w:num w:numId="15">
    <w:abstractNumId w:val="15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  <w:num w:numId="20">
    <w:abstractNumId w:val="18"/>
  </w:num>
  <w:num w:numId="21">
    <w:abstractNumId w:val="8"/>
  </w:num>
  <w:num w:numId="22">
    <w:abstractNumId w:val="7"/>
  </w:num>
  <w:num w:numId="23">
    <w:abstractNumId w:val="31"/>
  </w:num>
  <w:num w:numId="24">
    <w:abstractNumId w:val="24"/>
  </w:num>
  <w:num w:numId="25">
    <w:abstractNumId w:val="14"/>
  </w:num>
  <w:num w:numId="26">
    <w:abstractNumId w:val="22"/>
  </w:num>
  <w:num w:numId="27">
    <w:abstractNumId w:val="30"/>
  </w:num>
  <w:num w:numId="28">
    <w:abstractNumId w:val="28"/>
  </w:num>
  <w:num w:numId="29">
    <w:abstractNumId w:val="9"/>
  </w:num>
  <w:num w:numId="30">
    <w:abstractNumId w:val="16"/>
  </w:num>
  <w:num w:numId="31">
    <w:abstractNumId w:val="3"/>
  </w:num>
  <w:num w:numId="3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1B"/>
    <w:rsid w:val="00003F9E"/>
    <w:rsid w:val="000125FA"/>
    <w:rsid w:val="000331DB"/>
    <w:rsid w:val="00033473"/>
    <w:rsid w:val="00033A3B"/>
    <w:rsid w:val="0004469B"/>
    <w:rsid w:val="000504E1"/>
    <w:rsid w:val="00057E3E"/>
    <w:rsid w:val="000603A0"/>
    <w:rsid w:val="00071C71"/>
    <w:rsid w:val="000869CA"/>
    <w:rsid w:val="0009205F"/>
    <w:rsid w:val="00094A74"/>
    <w:rsid w:val="000A746D"/>
    <w:rsid w:val="000A763B"/>
    <w:rsid w:val="000D7AF9"/>
    <w:rsid w:val="0011382C"/>
    <w:rsid w:val="00134413"/>
    <w:rsid w:val="001368B4"/>
    <w:rsid w:val="001438BA"/>
    <w:rsid w:val="001C2191"/>
    <w:rsid w:val="001D782B"/>
    <w:rsid w:val="00210FDF"/>
    <w:rsid w:val="002112F6"/>
    <w:rsid w:val="00214559"/>
    <w:rsid w:val="00243D80"/>
    <w:rsid w:val="002606DA"/>
    <w:rsid w:val="00286AC2"/>
    <w:rsid w:val="00291578"/>
    <w:rsid w:val="0029625A"/>
    <w:rsid w:val="002A6BF3"/>
    <w:rsid w:val="002C0C1B"/>
    <w:rsid w:val="002C5481"/>
    <w:rsid w:val="002D60FF"/>
    <w:rsid w:val="002E38A6"/>
    <w:rsid w:val="002F77FF"/>
    <w:rsid w:val="0030750B"/>
    <w:rsid w:val="00327A2E"/>
    <w:rsid w:val="00331BF4"/>
    <w:rsid w:val="00340620"/>
    <w:rsid w:val="00340B1B"/>
    <w:rsid w:val="00347914"/>
    <w:rsid w:val="00383560"/>
    <w:rsid w:val="003858E9"/>
    <w:rsid w:val="003960F8"/>
    <w:rsid w:val="003A37AD"/>
    <w:rsid w:val="003A37D1"/>
    <w:rsid w:val="003D624F"/>
    <w:rsid w:val="003E1372"/>
    <w:rsid w:val="003E7D7F"/>
    <w:rsid w:val="00411559"/>
    <w:rsid w:val="0041535C"/>
    <w:rsid w:val="00424E58"/>
    <w:rsid w:val="00431A05"/>
    <w:rsid w:val="00435719"/>
    <w:rsid w:val="00460925"/>
    <w:rsid w:val="004814B4"/>
    <w:rsid w:val="004B1D20"/>
    <w:rsid w:val="004B2DAD"/>
    <w:rsid w:val="004C30B3"/>
    <w:rsid w:val="004E52BD"/>
    <w:rsid w:val="004F64F9"/>
    <w:rsid w:val="005246E5"/>
    <w:rsid w:val="005365D2"/>
    <w:rsid w:val="00542ACB"/>
    <w:rsid w:val="005436CB"/>
    <w:rsid w:val="005436F7"/>
    <w:rsid w:val="00563115"/>
    <w:rsid w:val="00565B26"/>
    <w:rsid w:val="0057787E"/>
    <w:rsid w:val="0058522C"/>
    <w:rsid w:val="005A0BC3"/>
    <w:rsid w:val="005A35A2"/>
    <w:rsid w:val="005C30FC"/>
    <w:rsid w:val="005D3A0E"/>
    <w:rsid w:val="005D73C5"/>
    <w:rsid w:val="005E4E69"/>
    <w:rsid w:val="005E5DA3"/>
    <w:rsid w:val="0060459C"/>
    <w:rsid w:val="00614C4E"/>
    <w:rsid w:val="00621B0A"/>
    <w:rsid w:val="00625738"/>
    <w:rsid w:val="006323C9"/>
    <w:rsid w:val="00633753"/>
    <w:rsid w:val="00650683"/>
    <w:rsid w:val="006508C4"/>
    <w:rsid w:val="00653C33"/>
    <w:rsid w:val="006626FF"/>
    <w:rsid w:val="0066339D"/>
    <w:rsid w:val="00681BFB"/>
    <w:rsid w:val="00692BBA"/>
    <w:rsid w:val="006B30F7"/>
    <w:rsid w:val="006B538A"/>
    <w:rsid w:val="006D2717"/>
    <w:rsid w:val="006E3D08"/>
    <w:rsid w:val="006F6F58"/>
    <w:rsid w:val="00703497"/>
    <w:rsid w:val="00706966"/>
    <w:rsid w:val="00707290"/>
    <w:rsid w:val="0072298E"/>
    <w:rsid w:val="00725134"/>
    <w:rsid w:val="00734779"/>
    <w:rsid w:val="00747A66"/>
    <w:rsid w:val="00771371"/>
    <w:rsid w:val="00777656"/>
    <w:rsid w:val="0078767E"/>
    <w:rsid w:val="007913A1"/>
    <w:rsid w:val="00793473"/>
    <w:rsid w:val="007B4B94"/>
    <w:rsid w:val="007B7F5B"/>
    <w:rsid w:val="007C7309"/>
    <w:rsid w:val="007E59B8"/>
    <w:rsid w:val="007F024A"/>
    <w:rsid w:val="0081799A"/>
    <w:rsid w:val="00820ABC"/>
    <w:rsid w:val="00846F01"/>
    <w:rsid w:val="00883665"/>
    <w:rsid w:val="00890DB1"/>
    <w:rsid w:val="00891437"/>
    <w:rsid w:val="008A4E58"/>
    <w:rsid w:val="008B2BF8"/>
    <w:rsid w:val="008C301C"/>
    <w:rsid w:val="0090377E"/>
    <w:rsid w:val="009155FA"/>
    <w:rsid w:val="0092175C"/>
    <w:rsid w:val="00936D21"/>
    <w:rsid w:val="00963C85"/>
    <w:rsid w:val="00972759"/>
    <w:rsid w:val="00977C89"/>
    <w:rsid w:val="009802FF"/>
    <w:rsid w:val="009A7F8A"/>
    <w:rsid w:val="009B661D"/>
    <w:rsid w:val="009C1A68"/>
    <w:rsid w:val="009C53C6"/>
    <w:rsid w:val="009C6488"/>
    <w:rsid w:val="009D5328"/>
    <w:rsid w:val="009D7A60"/>
    <w:rsid w:val="009E5A45"/>
    <w:rsid w:val="00A07B64"/>
    <w:rsid w:val="00A15A16"/>
    <w:rsid w:val="00A17B29"/>
    <w:rsid w:val="00A248C5"/>
    <w:rsid w:val="00A44E1F"/>
    <w:rsid w:val="00A63784"/>
    <w:rsid w:val="00A714C9"/>
    <w:rsid w:val="00A80FB8"/>
    <w:rsid w:val="00AA3440"/>
    <w:rsid w:val="00AB2B9F"/>
    <w:rsid w:val="00AB45CC"/>
    <w:rsid w:val="00B01BF6"/>
    <w:rsid w:val="00B05DE1"/>
    <w:rsid w:val="00B128A6"/>
    <w:rsid w:val="00B163B6"/>
    <w:rsid w:val="00B24734"/>
    <w:rsid w:val="00B25CAE"/>
    <w:rsid w:val="00B273F7"/>
    <w:rsid w:val="00B277D6"/>
    <w:rsid w:val="00B3202A"/>
    <w:rsid w:val="00B45FE6"/>
    <w:rsid w:val="00B6778D"/>
    <w:rsid w:val="00B70FE9"/>
    <w:rsid w:val="00B74045"/>
    <w:rsid w:val="00BC34A3"/>
    <w:rsid w:val="00BC3F35"/>
    <w:rsid w:val="00BC72E8"/>
    <w:rsid w:val="00BD30A4"/>
    <w:rsid w:val="00BD7764"/>
    <w:rsid w:val="00BE0AC0"/>
    <w:rsid w:val="00BF138B"/>
    <w:rsid w:val="00C11642"/>
    <w:rsid w:val="00C360BD"/>
    <w:rsid w:val="00C90E08"/>
    <w:rsid w:val="00CA0B5B"/>
    <w:rsid w:val="00CA29E5"/>
    <w:rsid w:val="00CA2D5F"/>
    <w:rsid w:val="00CC676E"/>
    <w:rsid w:val="00CD4FF5"/>
    <w:rsid w:val="00CF2C04"/>
    <w:rsid w:val="00CF2E98"/>
    <w:rsid w:val="00D036A4"/>
    <w:rsid w:val="00D10B2A"/>
    <w:rsid w:val="00D2203C"/>
    <w:rsid w:val="00D248A2"/>
    <w:rsid w:val="00D27F48"/>
    <w:rsid w:val="00D37A2C"/>
    <w:rsid w:val="00D5102C"/>
    <w:rsid w:val="00D63274"/>
    <w:rsid w:val="00D66C56"/>
    <w:rsid w:val="00DB1338"/>
    <w:rsid w:val="00DD517E"/>
    <w:rsid w:val="00DE0B51"/>
    <w:rsid w:val="00E044AA"/>
    <w:rsid w:val="00E34496"/>
    <w:rsid w:val="00E4773A"/>
    <w:rsid w:val="00E549F8"/>
    <w:rsid w:val="00E764CA"/>
    <w:rsid w:val="00E86AEB"/>
    <w:rsid w:val="00EB022B"/>
    <w:rsid w:val="00F03461"/>
    <w:rsid w:val="00F06938"/>
    <w:rsid w:val="00F166F0"/>
    <w:rsid w:val="00F67C4B"/>
    <w:rsid w:val="00F82F78"/>
    <w:rsid w:val="00F8774C"/>
    <w:rsid w:val="00F90D32"/>
    <w:rsid w:val="00FA2E32"/>
    <w:rsid w:val="00FB6B76"/>
    <w:rsid w:val="00FC1753"/>
    <w:rsid w:val="00FC7792"/>
    <w:rsid w:val="00FD2E62"/>
    <w:rsid w:val="00FD4693"/>
    <w:rsid w:val="00FD4CAB"/>
    <w:rsid w:val="00FE1EB9"/>
    <w:rsid w:val="00FE411E"/>
    <w:rsid w:val="00FE65F0"/>
    <w:rsid w:val="00FF20D4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97938-4AC6-4CFF-A92A-C4D56487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4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248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98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Prrafodelista">
    <w:name w:val="List Paragraph"/>
    <w:basedOn w:val="Normal"/>
    <w:uiPriority w:val="34"/>
    <w:qFormat/>
    <w:rsid w:val="00B320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4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B94"/>
  </w:style>
  <w:style w:type="paragraph" w:styleId="Piedepgina">
    <w:name w:val="footer"/>
    <w:basedOn w:val="Normal"/>
    <w:link w:val="PiedepginaCar"/>
    <w:uiPriority w:val="99"/>
    <w:unhideWhenUsed/>
    <w:rsid w:val="007B4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B94"/>
  </w:style>
  <w:style w:type="character" w:customStyle="1" w:styleId="apple-converted-space">
    <w:name w:val="apple-converted-space"/>
    <w:basedOn w:val="Fuentedeprrafopredeter"/>
    <w:rsid w:val="001C2191"/>
  </w:style>
  <w:style w:type="character" w:styleId="Hipervnculo">
    <w:name w:val="Hyperlink"/>
    <w:basedOn w:val="Fuentedeprrafopredeter"/>
    <w:uiPriority w:val="99"/>
    <w:unhideWhenUsed/>
    <w:rsid w:val="001C219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C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B45CC"/>
    <w:rPr>
      <w:b/>
      <w:bCs/>
    </w:rPr>
  </w:style>
  <w:style w:type="character" w:customStyle="1" w:styleId="cit">
    <w:name w:val="cit"/>
    <w:basedOn w:val="Fuentedeprrafopredeter"/>
    <w:rsid w:val="0090377E"/>
  </w:style>
  <w:style w:type="character" w:customStyle="1" w:styleId="element-citation">
    <w:name w:val="element-citation"/>
    <w:basedOn w:val="Fuentedeprrafopredeter"/>
    <w:rsid w:val="0090377E"/>
  </w:style>
  <w:style w:type="character" w:customStyle="1" w:styleId="ref-journal">
    <w:name w:val="ref-journal"/>
    <w:basedOn w:val="Fuentedeprrafopredeter"/>
    <w:rsid w:val="0090377E"/>
  </w:style>
  <w:style w:type="character" w:customStyle="1" w:styleId="ref-vol">
    <w:name w:val="ref-vol"/>
    <w:basedOn w:val="Fuentedeprrafopredeter"/>
    <w:rsid w:val="0090377E"/>
  </w:style>
  <w:style w:type="character" w:customStyle="1" w:styleId="citation">
    <w:name w:val="citation"/>
    <w:basedOn w:val="Fuentedeprrafopredeter"/>
    <w:rsid w:val="00B05DE1"/>
  </w:style>
  <w:style w:type="character" w:styleId="nfasis">
    <w:name w:val="Emphasis"/>
    <w:basedOn w:val="Fuentedeprrafopredeter"/>
    <w:uiPriority w:val="20"/>
    <w:qFormat/>
    <w:rsid w:val="00B05D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-title">
    <w:name w:val="ref-title"/>
    <w:basedOn w:val="Fuentedeprrafopredeter"/>
    <w:rsid w:val="00A248C5"/>
  </w:style>
  <w:style w:type="paragraph" w:customStyle="1" w:styleId="p">
    <w:name w:val="p"/>
    <w:basedOn w:val="Normal"/>
    <w:rsid w:val="00A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8C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48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8C5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8C5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8C5"/>
    <w:rPr>
      <w:b/>
      <w:bCs/>
    </w:rPr>
  </w:style>
  <w:style w:type="character" w:customStyle="1" w:styleId="cit-auth">
    <w:name w:val="cit-auth"/>
    <w:basedOn w:val="Fuentedeprrafopredeter"/>
    <w:rsid w:val="004814B4"/>
  </w:style>
  <w:style w:type="character" w:customStyle="1" w:styleId="cit-pub-date">
    <w:name w:val="cit-pub-date"/>
    <w:basedOn w:val="Fuentedeprrafopredeter"/>
    <w:rsid w:val="004814B4"/>
  </w:style>
  <w:style w:type="character" w:customStyle="1" w:styleId="cit-chapter-title">
    <w:name w:val="cit-chapter-title"/>
    <w:basedOn w:val="Fuentedeprrafopredeter"/>
    <w:rsid w:val="004814B4"/>
  </w:style>
  <w:style w:type="character" w:customStyle="1" w:styleId="cit-source">
    <w:name w:val="cit-source"/>
    <w:basedOn w:val="Fuentedeprrafopredeter"/>
    <w:rsid w:val="004814B4"/>
  </w:style>
  <w:style w:type="character" w:customStyle="1" w:styleId="cit-edition">
    <w:name w:val="cit-edition"/>
    <w:basedOn w:val="Fuentedeprrafopredeter"/>
    <w:rsid w:val="004814B4"/>
  </w:style>
  <w:style w:type="character" w:customStyle="1" w:styleId="text">
    <w:name w:val="text"/>
    <w:basedOn w:val="Fuentedeprrafopredeter"/>
    <w:rsid w:val="00B1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?term=Kaleci%20S%5BAuthor%5D&amp;cauthor=true&amp;cauthor_uid=2637195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Alicandri-Ciufelli%20M%5BAuthor%5D&amp;cauthor=true&amp;cauthor_uid=26371952" TargetMode="External"/><Relationship Id="rId17" Type="http://schemas.openxmlformats.org/officeDocument/2006/relationships/hyperlink" Target="https://www.ncbi.nlm.nih.gov/pubmed/263719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Re%20M%5BAuthor%5D&amp;cauthor=true&amp;cauthor_uid=263719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Gioacchini%20FM%5BAuthor%5D&amp;cauthor=true&amp;cauthor_uid=263719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Cassandro%20E%5BAuthor%5D&amp;cauthor=true&amp;cauthor_uid=26371952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cbi.nlm.nih.gov/pubmed/?term=Scarpa%20A%5BAuthor%5D&amp;cauthor=true&amp;cauthor_uid=2637195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797B-0F01-4624-AEDE-59CD0A15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bellver</dc:creator>
  <cp:keywords/>
  <dc:description/>
  <cp:lastModifiedBy>martin bellver</cp:lastModifiedBy>
  <cp:revision>2</cp:revision>
  <cp:lastPrinted>2019-05-01T20:33:00Z</cp:lastPrinted>
  <dcterms:created xsi:type="dcterms:W3CDTF">2019-05-14T02:21:00Z</dcterms:created>
  <dcterms:modified xsi:type="dcterms:W3CDTF">2019-05-14T02:21:00Z</dcterms:modified>
</cp:coreProperties>
</file>